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65A5" w14:textId="77777777" w:rsidR="000E497A" w:rsidRPr="004150EA" w:rsidRDefault="00793571" w:rsidP="00390327">
      <w:pPr>
        <w:tabs>
          <w:tab w:val="left" w:pos="5529"/>
        </w:tabs>
        <w:spacing w:line="360" w:lineRule="exact"/>
        <w:rPr>
          <w:rFonts w:cs="Arial"/>
          <w:b/>
          <w:sz w:val="36"/>
          <w:szCs w:val="36"/>
          <w:lang w:val="fr-CH"/>
        </w:rPr>
      </w:pPr>
      <w:r>
        <w:rPr>
          <w:rFonts w:cs="Arial"/>
          <w:b/>
          <w:sz w:val="36"/>
          <w:szCs w:val="36"/>
          <w:lang w:val="fr-CH"/>
        </w:rPr>
        <w:t>Notice</w:t>
      </w:r>
      <w:r w:rsidR="004150EA" w:rsidRPr="004150EA">
        <w:rPr>
          <w:rFonts w:cs="Arial"/>
          <w:b/>
          <w:sz w:val="36"/>
          <w:szCs w:val="36"/>
          <w:lang w:val="fr-CH"/>
        </w:rPr>
        <w:t xml:space="preserve"> d’explication concernan</w:t>
      </w:r>
      <w:r w:rsidR="002B1AF4">
        <w:rPr>
          <w:rFonts w:cs="Arial"/>
          <w:b/>
          <w:sz w:val="36"/>
          <w:szCs w:val="36"/>
          <w:lang w:val="fr-CH"/>
        </w:rPr>
        <w:t>t la ponction de moelle osseuse</w:t>
      </w:r>
    </w:p>
    <w:p w14:paraId="346F5557" w14:textId="77777777" w:rsidR="000E497A" w:rsidRPr="004150EA" w:rsidRDefault="000E497A" w:rsidP="000E497A">
      <w:pPr>
        <w:tabs>
          <w:tab w:val="left" w:pos="5529"/>
        </w:tabs>
        <w:spacing w:line="360" w:lineRule="exact"/>
        <w:jc w:val="both"/>
        <w:rPr>
          <w:rFonts w:cs="Arial"/>
          <w:b/>
          <w:sz w:val="24"/>
          <w:szCs w:val="24"/>
          <w:lang w:val="fr-CH"/>
        </w:rPr>
      </w:pPr>
    </w:p>
    <w:p w14:paraId="2E29C1C0" w14:textId="77777777" w:rsidR="000E497A" w:rsidRPr="00793571" w:rsidRDefault="004150EA" w:rsidP="000E497A">
      <w:pPr>
        <w:tabs>
          <w:tab w:val="left" w:pos="5529"/>
        </w:tabs>
        <w:spacing w:line="360" w:lineRule="exact"/>
        <w:ind w:right="-289"/>
        <w:jc w:val="both"/>
        <w:rPr>
          <w:rFonts w:cs="Arial"/>
          <w:sz w:val="20"/>
          <w:lang w:val="fr-CH"/>
        </w:rPr>
      </w:pPr>
      <w:r w:rsidRPr="00793571">
        <w:rPr>
          <w:rFonts w:cs="Arial"/>
          <w:sz w:val="20"/>
          <w:lang w:val="fr-CH"/>
        </w:rPr>
        <w:t>Avec c</w:t>
      </w:r>
      <w:r w:rsidR="00793571" w:rsidRPr="00793571">
        <w:rPr>
          <w:rFonts w:cs="Arial"/>
          <w:sz w:val="20"/>
          <w:lang w:val="fr-CH"/>
        </w:rPr>
        <w:t>ette notice d’explication, nous aimerions vous informer au sujet du déroulement de l’intervention prévue et des risques possibles. Veuillez l’apporter lors de la consultation et vous pourrez ainsi clarifier les questions encore en suspens.</w:t>
      </w:r>
    </w:p>
    <w:p w14:paraId="12FA9FBF" w14:textId="77777777" w:rsidR="000E497A" w:rsidRPr="00793571" w:rsidRDefault="000E497A" w:rsidP="00EC31FE">
      <w:pPr>
        <w:tabs>
          <w:tab w:val="left" w:pos="5529"/>
        </w:tabs>
        <w:spacing w:line="360" w:lineRule="exact"/>
        <w:jc w:val="both"/>
        <w:rPr>
          <w:rFonts w:cs="Arial"/>
          <w:b/>
          <w:sz w:val="24"/>
          <w:szCs w:val="24"/>
          <w:lang w:val="fr-CH"/>
        </w:rPr>
      </w:pPr>
    </w:p>
    <w:p w14:paraId="33CF1052" w14:textId="77777777" w:rsidR="00370707" w:rsidRPr="00793571" w:rsidRDefault="00793571" w:rsidP="00370707">
      <w:pPr>
        <w:tabs>
          <w:tab w:val="left" w:pos="5529"/>
        </w:tabs>
        <w:spacing w:line="360" w:lineRule="exact"/>
        <w:rPr>
          <w:rFonts w:cs="Arial"/>
          <w:sz w:val="20"/>
          <w:lang w:val="fr-CH"/>
        </w:rPr>
      </w:pPr>
      <w:r>
        <w:rPr>
          <w:rFonts w:cs="Arial"/>
          <w:b/>
          <w:sz w:val="20"/>
          <w:lang w:val="fr-CH"/>
        </w:rPr>
        <w:t>Pourquoi ai-</w:t>
      </w:r>
      <w:r w:rsidR="002B1AF4">
        <w:rPr>
          <w:rFonts w:cs="Arial"/>
          <w:b/>
          <w:sz w:val="20"/>
          <w:lang w:val="fr-CH"/>
        </w:rPr>
        <w:t>je besoin de cette intervention?</w:t>
      </w:r>
    </w:p>
    <w:p w14:paraId="29B1DA87" w14:textId="77777777" w:rsidR="00DE47B4" w:rsidRPr="00793571" w:rsidRDefault="00793571" w:rsidP="00370707">
      <w:pPr>
        <w:tabs>
          <w:tab w:val="left" w:pos="5529"/>
        </w:tabs>
        <w:spacing w:line="360" w:lineRule="exact"/>
        <w:ind w:right="-289"/>
        <w:jc w:val="both"/>
        <w:rPr>
          <w:rFonts w:cs="Arial"/>
          <w:sz w:val="20"/>
          <w:lang w:val="fr-CH"/>
        </w:rPr>
      </w:pPr>
      <w:r>
        <w:rPr>
          <w:rFonts w:cs="Arial"/>
          <w:sz w:val="20"/>
          <w:lang w:val="fr-CH"/>
        </w:rPr>
        <w:t>Compte tenu de vos symptômes et des constatations cliniques, une maladie du système</w:t>
      </w:r>
      <w:r w:rsidR="00971822">
        <w:rPr>
          <w:rFonts w:cs="Arial"/>
          <w:sz w:val="20"/>
          <w:lang w:val="fr-CH"/>
        </w:rPr>
        <w:t xml:space="preserve"> de formation du sang (hématopoïèse) est mise en évidence. La formation du sang intervient dans la moelle osseuse et afin de pouvoir établir un diagnostic, il est par conséquent nécessaire de procéder à un prélèvement et à examen de la moelle osseuse. Il n’existe pas d’autre méthode pour cela, les examens pratiqués sur le sang périphérique ne peuvent que compléter les informations obtenues grâce à la moelle osseuse</w:t>
      </w:r>
      <w:r w:rsidR="002B1AF4">
        <w:rPr>
          <w:rFonts w:cs="Arial"/>
          <w:sz w:val="20"/>
          <w:lang w:val="fr-CH"/>
        </w:rPr>
        <w:t>.</w:t>
      </w:r>
    </w:p>
    <w:p w14:paraId="2719447C" w14:textId="77777777" w:rsidR="00DE47B4" w:rsidRPr="00793571" w:rsidRDefault="00DE47B4" w:rsidP="00370707">
      <w:pPr>
        <w:tabs>
          <w:tab w:val="left" w:pos="5529"/>
        </w:tabs>
        <w:spacing w:line="360" w:lineRule="exact"/>
        <w:ind w:right="-289"/>
        <w:jc w:val="both"/>
        <w:rPr>
          <w:rFonts w:cs="Arial"/>
          <w:sz w:val="20"/>
          <w:lang w:val="fr-CH"/>
        </w:rPr>
      </w:pPr>
    </w:p>
    <w:p w14:paraId="0F6521EA" w14:textId="77777777" w:rsidR="000E497A" w:rsidRPr="00793571" w:rsidRDefault="00971822" w:rsidP="00370707">
      <w:pPr>
        <w:tabs>
          <w:tab w:val="left" w:pos="5529"/>
        </w:tabs>
        <w:spacing w:line="360" w:lineRule="exact"/>
        <w:ind w:right="-289"/>
        <w:jc w:val="both"/>
        <w:rPr>
          <w:rFonts w:cs="Arial"/>
          <w:sz w:val="20"/>
          <w:lang w:val="fr-CH"/>
        </w:rPr>
      </w:pPr>
      <w:r>
        <w:rPr>
          <w:rFonts w:cs="Arial"/>
          <w:sz w:val="20"/>
          <w:lang w:val="fr-CH"/>
        </w:rPr>
        <w:t xml:space="preserve">Lors de l’examen, plusieurs échantillons peuvent être prélevés pour différents examens. Dans ce contexte, nous faisons la différence entre le liquide de la moelle osseuse </w:t>
      </w:r>
      <w:r w:rsidR="00A53759">
        <w:rPr>
          <w:rFonts w:cs="Arial"/>
          <w:sz w:val="20"/>
          <w:lang w:val="fr-CH"/>
        </w:rPr>
        <w:t>obtenu par aspiration de la moelle osseuse</w:t>
      </w:r>
      <w:r w:rsidR="00370707" w:rsidRPr="00793571">
        <w:rPr>
          <w:rFonts w:cs="Arial"/>
          <w:sz w:val="20"/>
          <w:lang w:val="fr-CH"/>
        </w:rPr>
        <w:t xml:space="preserve"> </w:t>
      </w:r>
      <w:r>
        <w:rPr>
          <w:rFonts w:cs="Arial"/>
          <w:sz w:val="20"/>
          <w:lang w:val="fr-CH"/>
        </w:rPr>
        <w:t xml:space="preserve">et le </w:t>
      </w:r>
      <w:r w:rsidR="002E7653">
        <w:rPr>
          <w:rFonts w:cs="Arial"/>
          <w:sz w:val="20"/>
          <w:lang w:val="fr-CH"/>
        </w:rPr>
        <w:t>prélèvement d’un petit échantillon osseux</w:t>
      </w:r>
      <w:r>
        <w:rPr>
          <w:rFonts w:cs="Arial"/>
          <w:sz w:val="20"/>
          <w:lang w:val="fr-CH"/>
        </w:rPr>
        <w:t xml:space="preserve"> (biopsie)</w:t>
      </w:r>
      <w:r w:rsidR="00370707" w:rsidRPr="00793571">
        <w:rPr>
          <w:rFonts w:cs="Arial"/>
          <w:sz w:val="20"/>
          <w:lang w:val="fr-CH"/>
        </w:rPr>
        <w:t>.</w:t>
      </w:r>
      <w:r>
        <w:rPr>
          <w:rFonts w:cs="Arial"/>
          <w:sz w:val="20"/>
          <w:lang w:val="fr-CH"/>
        </w:rPr>
        <w:t xml:space="preserve"> Les examens comportent un examen microscopique de l</w:t>
      </w:r>
      <w:r w:rsidR="00A53759">
        <w:rPr>
          <w:rFonts w:cs="Arial"/>
          <w:sz w:val="20"/>
          <w:lang w:val="fr-CH"/>
        </w:rPr>
        <w:t>a moelle osseuse</w:t>
      </w:r>
      <w:r>
        <w:rPr>
          <w:rFonts w:cs="Arial"/>
          <w:sz w:val="20"/>
          <w:lang w:val="fr-CH"/>
        </w:rPr>
        <w:t xml:space="preserve"> (cytologie) et un examen histologique de la biopsie (h</w:t>
      </w:r>
      <w:r w:rsidR="00C718CD" w:rsidRPr="00793571">
        <w:rPr>
          <w:rFonts w:cs="Arial"/>
          <w:sz w:val="20"/>
          <w:lang w:val="fr-CH"/>
        </w:rPr>
        <w:t>istologie).</w:t>
      </w:r>
      <w:r>
        <w:rPr>
          <w:rFonts w:cs="Arial"/>
          <w:sz w:val="20"/>
          <w:lang w:val="fr-CH"/>
        </w:rPr>
        <w:t xml:space="preserve"> Ces opérations peuvent être complétées par d’autres examens qui permettent d’examiner les composants de la surface des cellules (i</w:t>
      </w:r>
      <w:r w:rsidR="00370707" w:rsidRPr="00793571">
        <w:rPr>
          <w:rFonts w:cs="Arial"/>
          <w:sz w:val="20"/>
          <w:lang w:val="fr-CH"/>
        </w:rPr>
        <w:t>mmun</w:t>
      </w:r>
      <w:r>
        <w:rPr>
          <w:rFonts w:cs="Arial"/>
          <w:sz w:val="20"/>
          <w:lang w:val="fr-CH"/>
        </w:rPr>
        <w:t>ophé</w:t>
      </w:r>
      <w:r w:rsidR="00370707" w:rsidRPr="00793571">
        <w:rPr>
          <w:rFonts w:cs="Arial"/>
          <w:sz w:val="20"/>
          <w:lang w:val="fr-CH"/>
        </w:rPr>
        <w:t>notypis</w:t>
      </w:r>
      <w:r>
        <w:rPr>
          <w:rFonts w:cs="Arial"/>
          <w:sz w:val="20"/>
          <w:lang w:val="fr-CH"/>
        </w:rPr>
        <w:t>ation</w:t>
      </w:r>
      <w:r w:rsidR="00370707" w:rsidRPr="00793571">
        <w:rPr>
          <w:rFonts w:cs="Arial"/>
          <w:sz w:val="20"/>
          <w:lang w:val="fr-CH"/>
        </w:rPr>
        <w:t xml:space="preserve">) </w:t>
      </w:r>
      <w:r w:rsidR="00E525DA">
        <w:rPr>
          <w:rFonts w:cs="Arial"/>
          <w:sz w:val="20"/>
          <w:lang w:val="fr-CH"/>
        </w:rPr>
        <w:t>et les modifications chromosomiques (c</w:t>
      </w:r>
      <w:r w:rsidR="00E525DA" w:rsidRPr="00793571">
        <w:rPr>
          <w:rFonts w:cs="Arial"/>
          <w:sz w:val="20"/>
          <w:lang w:val="fr-CH"/>
        </w:rPr>
        <w:t>ytogénéti</w:t>
      </w:r>
      <w:r w:rsidR="00E525DA">
        <w:rPr>
          <w:rFonts w:cs="Arial"/>
          <w:sz w:val="20"/>
          <w:lang w:val="fr-CH"/>
        </w:rPr>
        <w:t>que</w:t>
      </w:r>
      <w:r w:rsidR="000E497A" w:rsidRPr="00793571">
        <w:rPr>
          <w:rFonts w:cs="Arial"/>
          <w:sz w:val="20"/>
          <w:lang w:val="fr-CH"/>
        </w:rPr>
        <w:t xml:space="preserve">) </w:t>
      </w:r>
      <w:r w:rsidR="00E525DA">
        <w:rPr>
          <w:rFonts w:cs="Arial"/>
          <w:sz w:val="20"/>
          <w:lang w:val="fr-CH"/>
        </w:rPr>
        <w:t>et génétiques</w:t>
      </w:r>
      <w:r w:rsidR="00370707" w:rsidRPr="00793571">
        <w:rPr>
          <w:rFonts w:cs="Arial"/>
          <w:sz w:val="20"/>
          <w:lang w:val="fr-CH"/>
        </w:rPr>
        <w:t xml:space="preserve"> </w:t>
      </w:r>
      <w:r w:rsidR="00E525DA">
        <w:rPr>
          <w:rFonts w:cs="Arial"/>
          <w:sz w:val="20"/>
          <w:lang w:val="fr-CH"/>
        </w:rPr>
        <w:t>(diagnostic moléculaire</w:t>
      </w:r>
      <w:r w:rsidR="000E497A" w:rsidRPr="00793571">
        <w:rPr>
          <w:rFonts w:cs="Arial"/>
          <w:sz w:val="20"/>
          <w:lang w:val="fr-CH"/>
        </w:rPr>
        <w:t>)</w:t>
      </w:r>
      <w:r w:rsidR="00370707" w:rsidRPr="00793571">
        <w:rPr>
          <w:rFonts w:cs="Arial"/>
          <w:sz w:val="20"/>
          <w:lang w:val="fr-CH"/>
        </w:rPr>
        <w:t xml:space="preserve">. </w:t>
      </w:r>
      <w:r w:rsidR="00E525DA">
        <w:rPr>
          <w:rFonts w:cs="Arial"/>
          <w:sz w:val="20"/>
          <w:lang w:val="fr-CH"/>
        </w:rPr>
        <w:t xml:space="preserve">Pour les examens génétiques (cytogénétique et diagnostic moléculaire), il faut le cas échéant une autorisation supplémentaire. De plus, il faut d’autres autorisations si vous mettez des échantillons à disposition </w:t>
      </w:r>
      <w:r w:rsidR="00A53759">
        <w:rPr>
          <w:rFonts w:cs="Arial"/>
          <w:sz w:val="20"/>
          <w:lang w:val="fr-CH"/>
        </w:rPr>
        <w:t>à des</w:t>
      </w:r>
      <w:r w:rsidR="002B1AF4">
        <w:rPr>
          <w:rFonts w:cs="Arial"/>
          <w:sz w:val="20"/>
          <w:lang w:val="fr-CH"/>
        </w:rPr>
        <w:t xml:space="preserve"> fins de recherche.</w:t>
      </w:r>
    </w:p>
    <w:p w14:paraId="35D2D1D2" w14:textId="77777777" w:rsidR="000E497A" w:rsidRPr="00793571" w:rsidRDefault="000E497A" w:rsidP="00370707">
      <w:pPr>
        <w:tabs>
          <w:tab w:val="left" w:pos="5529"/>
        </w:tabs>
        <w:spacing w:line="360" w:lineRule="exact"/>
        <w:ind w:right="-289"/>
        <w:jc w:val="both"/>
        <w:rPr>
          <w:rFonts w:cs="Arial"/>
          <w:sz w:val="20"/>
          <w:lang w:val="fr-CH"/>
        </w:rPr>
      </w:pPr>
    </w:p>
    <w:p w14:paraId="73C82786" w14:textId="77777777" w:rsidR="00370707" w:rsidRPr="00793571" w:rsidRDefault="004825D3" w:rsidP="00370707">
      <w:pPr>
        <w:tabs>
          <w:tab w:val="left" w:pos="5529"/>
        </w:tabs>
        <w:spacing w:line="360" w:lineRule="exact"/>
        <w:ind w:right="-289"/>
        <w:jc w:val="both"/>
        <w:rPr>
          <w:rFonts w:cs="Arial"/>
          <w:sz w:val="20"/>
          <w:lang w:val="fr-CH"/>
        </w:rPr>
      </w:pPr>
      <w:r>
        <w:rPr>
          <w:rFonts w:cs="Arial"/>
          <w:sz w:val="20"/>
          <w:lang w:val="fr-CH"/>
        </w:rPr>
        <w:t>Grâce à</w:t>
      </w:r>
      <w:r w:rsidR="006922A0">
        <w:rPr>
          <w:rFonts w:cs="Arial"/>
          <w:sz w:val="20"/>
          <w:lang w:val="fr-CH"/>
        </w:rPr>
        <w:t xml:space="preserve"> ces exam</w:t>
      </w:r>
      <w:r w:rsidR="006959AE">
        <w:rPr>
          <w:rFonts w:cs="Arial"/>
          <w:sz w:val="20"/>
          <w:lang w:val="fr-CH"/>
        </w:rPr>
        <w:t>ens,</w:t>
      </w:r>
      <w:r w:rsidR="006922A0">
        <w:rPr>
          <w:rFonts w:cs="Arial"/>
          <w:sz w:val="20"/>
          <w:lang w:val="fr-CH"/>
        </w:rPr>
        <w:t xml:space="preserve"> il sera possible d</w:t>
      </w:r>
      <w:r>
        <w:rPr>
          <w:rFonts w:cs="Arial"/>
          <w:sz w:val="20"/>
          <w:lang w:val="fr-CH"/>
        </w:rPr>
        <w:t>e déterminer</w:t>
      </w:r>
      <w:r w:rsidR="006922A0">
        <w:rPr>
          <w:rFonts w:cs="Arial"/>
          <w:sz w:val="20"/>
          <w:lang w:val="fr-CH"/>
        </w:rPr>
        <w:t xml:space="preserve"> la nature de votre affection et les examens supplémentaires permettent d’estimer l’évolution possible et la réponse </w:t>
      </w:r>
      <w:r>
        <w:rPr>
          <w:rFonts w:cs="Arial"/>
          <w:sz w:val="20"/>
          <w:lang w:val="fr-CH"/>
        </w:rPr>
        <w:t>au traitement</w:t>
      </w:r>
      <w:r w:rsidR="00370707" w:rsidRPr="00793571">
        <w:rPr>
          <w:rFonts w:cs="Arial"/>
          <w:sz w:val="20"/>
          <w:lang w:val="fr-CH"/>
        </w:rPr>
        <w:t>.</w:t>
      </w:r>
      <w:r w:rsidR="006922A0">
        <w:rPr>
          <w:rFonts w:cs="Arial"/>
          <w:sz w:val="20"/>
          <w:lang w:val="fr-CH"/>
        </w:rPr>
        <w:t xml:space="preserve"> </w:t>
      </w:r>
      <w:r>
        <w:rPr>
          <w:rFonts w:cs="Arial"/>
          <w:sz w:val="20"/>
          <w:lang w:val="fr-CH"/>
        </w:rPr>
        <w:t xml:space="preserve">En outre, </w:t>
      </w:r>
      <w:r w:rsidR="006922A0">
        <w:rPr>
          <w:rFonts w:cs="Arial"/>
          <w:sz w:val="20"/>
          <w:lang w:val="fr-CH"/>
        </w:rPr>
        <w:t xml:space="preserve"> </w:t>
      </w:r>
      <w:r>
        <w:rPr>
          <w:rFonts w:cs="Arial"/>
          <w:sz w:val="20"/>
          <w:lang w:val="fr-CH"/>
        </w:rPr>
        <w:t>une</w:t>
      </w:r>
      <w:r w:rsidR="006922A0">
        <w:rPr>
          <w:rFonts w:cs="Arial"/>
          <w:sz w:val="20"/>
          <w:lang w:val="fr-CH"/>
        </w:rPr>
        <w:t xml:space="preserve"> ponction de moelle osseuse </w:t>
      </w:r>
      <w:r>
        <w:rPr>
          <w:rFonts w:cs="Arial"/>
          <w:sz w:val="20"/>
          <w:lang w:val="fr-CH"/>
        </w:rPr>
        <w:t>peut</w:t>
      </w:r>
      <w:r w:rsidR="006922A0">
        <w:rPr>
          <w:rFonts w:cs="Arial"/>
          <w:sz w:val="20"/>
          <w:lang w:val="fr-CH"/>
        </w:rPr>
        <w:t xml:space="preserve"> </w:t>
      </w:r>
      <w:r>
        <w:rPr>
          <w:rFonts w:cs="Arial"/>
          <w:sz w:val="20"/>
          <w:lang w:val="fr-CH"/>
        </w:rPr>
        <w:t>aussi être</w:t>
      </w:r>
      <w:r w:rsidR="006922A0">
        <w:rPr>
          <w:rFonts w:cs="Arial"/>
          <w:sz w:val="20"/>
          <w:lang w:val="fr-CH"/>
        </w:rPr>
        <w:t xml:space="preserve"> réalisée afin d</w:t>
      </w:r>
      <w:r>
        <w:rPr>
          <w:rFonts w:cs="Arial"/>
          <w:sz w:val="20"/>
          <w:lang w:val="fr-CH"/>
        </w:rPr>
        <w:t>’</w:t>
      </w:r>
      <w:r w:rsidR="006922A0">
        <w:rPr>
          <w:rFonts w:cs="Arial"/>
          <w:sz w:val="20"/>
          <w:lang w:val="fr-CH"/>
        </w:rPr>
        <w:t>évaluer la réponse à un traitement. D’autres décisions thérapeutiques peuvent en dépendre</w:t>
      </w:r>
      <w:r w:rsidR="000E497A" w:rsidRPr="00793571">
        <w:rPr>
          <w:rFonts w:cs="Arial"/>
          <w:sz w:val="20"/>
          <w:lang w:val="fr-CH"/>
        </w:rPr>
        <w:t>.</w:t>
      </w:r>
      <w:r w:rsidR="006922A0">
        <w:rPr>
          <w:rFonts w:cs="Arial"/>
          <w:sz w:val="20"/>
          <w:lang w:val="fr-CH"/>
        </w:rPr>
        <w:t xml:space="preserve"> </w:t>
      </w:r>
      <w:r>
        <w:rPr>
          <w:rFonts w:cs="Arial"/>
          <w:sz w:val="20"/>
          <w:lang w:val="fr-CH"/>
        </w:rPr>
        <w:t>Dans le cadre de certains traitements</w:t>
      </w:r>
      <w:r w:rsidR="006922A0">
        <w:rPr>
          <w:rFonts w:cs="Arial"/>
          <w:sz w:val="20"/>
          <w:lang w:val="fr-CH"/>
        </w:rPr>
        <w:t>, des ponctions régulières s’avèrent nécessaires, aussi bien au cours d</w:t>
      </w:r>
      <w:r>
        <w:rPr>
          <w:rFonts w:cs="Arial"/>
          <w:sz w:val="20"/>
          <w:lang w:val="fr-CH"/>
        </w:rPr>
        <w:t>u traitement</w:t>
      </w:r>
      <w:r w:rsidR="006922A0">
        <w:rPr>
          <w:rFonts w:cs="Arial"/>
          <w:sz w:val="20"/>
          <w:lang w:val="fr-CH"/>
        </w:rPr>
        <w:t xml:space="preserve"> qu</w:t>
      </w:r>
      <w:r>
        <w:rPr>
          <w:rFonts w:cs="Arial"/>
          <w:sz w:val="20"/>
          <w:lang w:val="fr-CH"/>
        </w:rPr>
        <w:t>e lors d</w:t>
      </w:r>
      <w:r w:rsidR="006922A0">
        <w:rPr>
          <w:rFonts w:cs="Arial"/>
          <w:sz w:val="20"/>
          <w:lang w:val="fr-CH"/>
        </w:rPr>
        <w:t xml:space="preserve">es contrôles ultérieurs. Votre médecin vous informera </w:t>
      </w:r>
      <w:r>
        <w:rPr>
          <w:rFonts w:cs="Arial"/>
          <w:sz w:val="20"/>
          <w:lang w:val="fr-CH"/>
        </w:rPr>
        <w:t>si cela vous concerne.</w:t>
      </w:r>
    </w:p>
    <w:p w14:paraId="60A12F65" w14:textId="77777777" w:rsidR="00370707" w:rsidRPr="00793571" w:rsidRDefault="00370707" w:rsidP="00370707">
      <w:pPr>
        <w:tabs>
          <w:tab w:val="left" w:pos="5529"/>
        </w:tabs>
        <w:spacing w:line="360" w:lineRule="exact"/>
        <w:jc w:val="both"/>
        <w:rPr>
          <w:rFonts w:cs="Arial"/>
          <w:b/>
          <w:sz w:val="20"/>
          <w:lang w:val="fr-CH"/>
        </w:rPr>
      </w:pPr>
    </w:p>
    <w:p w14:paraId="22A42F4D" w14:textId="77777777" w:rsidR="00370707" w:rsidRPr="00793571" w:rsidRDefault="0007331E" w:rsidP="00DE47B4">
      <w:pPr>
        <w:rPr>
          <w:rFonts w:cs="Arial"/>
          <w:b/>
          <w:sz w:val="20"/>
          <w:lang w:val="fr-CH"/>
        </w:rPr>
      </w:pPr>
      <w:r>
        <w:rPr>
          <w:rFonts w:cs="Arial"/>
          <w:b/>
          <w:sz w:val="20"/>
          <w:lang w:val="fr-CH"/>
        </w:rPr>
        <w:t>Co</w:t>
      </w:r>
      <w:r w:rsidR="002B1AF4">
        <w:rPr>
          <w:rFonts w:cs="Arial"/>
          <w:b/>
          <w:sz w:val="20"/>
          <w:lang w:val="fr-CH"/>
        </w:rPr>
        <w:t>mment se déroule l’intervention</w:t>
      </w:r>
      <w:r w:rsidR="00370707" w:rsidRPr="00793571">
        <w:rPr>
          <w:rFonts w:cs="Arial"/>
          <w:b/>
          <w:sz w:val="20"/>
          <w:lang w:val="fr-CH"/>
        </w:rPr>
        <w:t>?</w:t>
      </w:r>
    </w:p>
    <w:p w14:paraId="0FB76F3F" w14:textId="77777777" w:rsidR="000F5487" w:rsidRPr="00793571" w:rsidRDefault="0007331E" w:rsidP="00370707">
      <w:pPr>
        <w:tabs>
          <w:tab w:val="left" w:pos="5529"/>
        </w:tabs>
        <w:spacing w:line="360" w:lineRule="exact"/>
        <w:ind w:right="-289"/>
        <w:jc w:val="both"/>
        <w:rPr>
          <w:rFonts w:cs="Arial"/>
          <w:sz w:val="20"/>
          <w:lang w:val="fr-CH"/>
        </w:rPr>
      </w:pPr>
      <w:r>
        <w:rPr>
          <w:rFonts w:cs="Arial"/>
          <w:sz w:val="20"/>
          <w:lang w:val="fr-CH"/>
        </w:rPr>
        <w:t xml:space="preserve">L’examen dure de 30 à 45 minutes et il est pratiqué en position ventrale ou latérale. Après une anesthésie locale dans la zone du bassin </w:t>
      </w:r>
      <w:r w:rsidR="006922A0">
        <w:rPr>
          <w:rFonts w:cs="Arial"/>
          <w:sz w:val="20"/>
          <w:lang w:val="fr-CH"/>
        </w:rPr>
        <w:t>(crête iliaque</w:t>
      </w:r>
      <w:r>
        <w:rPr>
          <w:rFonts w:cs="Arial"/>
          <w:sz w:val="20"/>
          <w:lang w:val="fr-CH"/>
        </w:rPr>
        <w:t>), une aiguille creuse spéciale est introduite jusqu’à l’os. Compte t</w:t>
      </w:r>
      <w:r w:rsidR="006959AE">
        <w:rPr>
          <w:rFonts w:cs="Arial"/>
          <w:sz w:val="20"/>
          <w:lang w:val="fr-CH"/>
        </w:rPr>
        <w:t>enu de l’anesthésie locale, cet</w:t>
      </w:r>
      <w:r>
        <w:rPr>
          <w:rFonts w:cs="Arial"/>
          <w:sz w:val="20"/>
          <w:lang w:val="fr-CH"/>
        </w:rPr>
        <w:t>t</w:t>
      </w:r>
      <w:r w:rsidR="006959AE">
        <w:rPr>
          <w:rFonts w:cs="Arial"/>
          <w:sz w:val="20"/>
          <w:lang w:val="fr-CH"/>
        </w:rPr>
        <w:t>e</w:t>
      </w:r>
      <w:r>
        <w:rPr>
          <w:rFonts w:cs="Arial"/>
          <w:sz w:val="20"/>
          <w:lang w:val="fr-CH"/>
        </w:rPr>
        <w:t xml:space="preserve"> opération est absolument indolore. Afin de procéder à l’examen des cellules de moelle osseuse, on aspire ensuite du sang de la moelle osseuse avec une seringue (aspirat</w:t>
      </w:r>
      <w:r w:rsidR="004825D3">
        <w:rPr>
          <w:rFonts w:cs="Arial"/>
          <w:sz w:val="20"/>
          <w:lang w:val="fr-CH"/>
        </w:rPr>
        <w:t>ion médullaire</w:t>
      </w:r>
      <w:r>
        <w:rPr>
          <w:rFonts w:cs="Arial"/>
          <w:sz w:val="20"/>
          <w:lang w:val="fr-CH"/>
        </w:rPr>
        <w:t xml:space="preserve">). </w:t>
      </w:r>
      <w:r w:rsidR="00370707" w:rsidRPr="00793571">
        <w:rPr>
          <w:rFonts w:cs="Arial"/>
          <w:sz w:val="20"/>
          <w:lang w:val="fr-CH"/>
        </w:rPr>
        <w:t>D</w:t>
      </w:r>
      <w:r w:rsidR="004502F7">
        <w:rPr>
          <w:rFonts w:cs="Arial"/>
          <w:sz w:val="20"/>
          <w:lang w:val="fr-CH"/>
        </w:rPr>
        <w:t>u fait de la dépression au moment de</w:t>
      </w:r>
      <w:r>
        <w:rPr>
          <w:rFonts w:cs="Arial"/>
          <w:sz w:val="20"/>
          <w:lang w:val="fr-CH"/>
        </w:rPr>
        <w:t xml:space="preserve"> l’aspiration, cela peut entrainer une forte douleur de </w:t>
      </w:r>
      <w:r>
        <w:rPr>
          <w:rFonts w:cs="Arial"/>
          <w:sz w:val="20"/>
          <w:lang w:val="fr-CH"/>
        </w:rPr>
        <w:lastRenderedPageBreak/>
        <w:t>courte durée car les  nerfs à l’</w:t>
      </w:r>
      <w:r w:rsidR="004502F7">
        <w:rPr>
          <w:rFonts w:cs="Arial"/>
          <w:sz w:val="20"/>
          <w:lang w:val="fr-CH"/>
        </w:rPr>
        <w:t>intérieur</w:t>
      </w:r>
      <w:r>
        <w:rPr>
          <w:rFonts w:cs="Arial"/>
          <w:sz w:val="20"/>
          <w:lang w:val="fr-CH"/>
        </w:rPr>
        <w:t xml:space="preserve"> de l’os sont irrités </w:t>
      </w:r>
      <w:r w:rsidR="004502F7">
        <w:rPr>
          <w:rFonts w:cs="Arial"/>
          <w:sz w:val="20"/>
          <w:lang w:val="fr-CH"/>
        </w:rPr>
        <w:t>et ne peuvent pas être en</w:t>
      </w:r>
      <w:r w:rsidR="002B1AF4">
        <w:rPr>
          <w:rFonts w:cs="Arial"/>
          <w:sz w:val="20"/>
          <w:lang w:val="fr-CH"/>
        </w:rPr>
        <w:t>dormis par l’anesthésie locale.</w:t>
      </w:r>
    </w:p>
    <w:p w14:paraId="0B33884D" w14:textId="77777777" w:rsidR="00370707" w:rsidRPr="00793571" w:rsidRDefault="003E663E" w:rsidP="00370707">
      <w:pPr>
        <w:tabs>
          <w:tab w:val="left" w:pos="5529"/>
        </w:tabs>
        <w:spacing w:line="360" w:lineRule="exact"/>
        <w:ind w:right="-289"/>
        <w:jc w:val="both"/>
        <w:rPr>
          <w:rFonts w:cs="Arial"/>
          <w:sz w:val="20"/>
          <w:lang w:val="fr-CH"/>
        </w:rPr>
      </w:pPr>
      <w:r>
        <w:rPr>
          <w:rFonts w:cs="Arial"/>
          <w:sz w:val="20"/>
          <w:lang w:val="fr-CH"/>
        </w:rPr>
        <w:t xml:space="preserve">Ensuite, on pratique </w:t>
      </w:r>
      <w:r w:rsidR="004825D3">
        <w:rPr>
          <w:rFonts w:cs="Arial"/>
          <w:sz w:val="20"/>
          <w:lang w:val="fr-CH"/>
        </w:rPr>
        <w:t>le</w:t>
      </w:r>
      <w:r>
        <w:rPr>
          <w:rFonts w:cs="Arial"/>
          <w:sz w:val="20"/>
          <w:lang w:val="fr-CH"/>
        </w:rPr>
        <w:t xml:space="preserve"> prélèvement d’un </w:t>
      </w:r>
      <w:r w:rsidR="002E7653">
        <w:rPr>
          <w:rFonts w:cs="Arial"/>
          <w:sz w:val="20"/>
          <w:lang w:val="fr-CH"/>
        </w:rPr>
        <w:t>petit échantillon</w:t>
      </w:r>
      <w:r>
        <w:rPr>
          <w:rFonts w:cs="Arial"/>
          <w:sz w:val="20"/>
          <w:lang w:val="fr-CH"/>
        </w:rPr>
        <w:t xml:space="preserve"> osseux avec la même aiguille (biopsie). Ce prélèvement est totalement indolore. L’introduction d</w:t>
      </w:r>
      <w:r w:rsidR="002E7653">
        <w:rPr>
          <w:rFonts w:cs="Arial"/>
          <w:sz w:val="20"/>
          <w:lang w:val="fr-CH"/>
        </w:rPr>
        <w:t>e la canule d’extraction dans l’aiguille</w:t>
      </w:r>
      <w:r>
        <w:rPr>
          <w:rFonts w:cs="Arial"/>
          <w:sz w:val="20"/>
          <w:lang w:val="fr-CH"/>
        </w:rPr>
        <w:t xml:space="preserve"> pour le prélèvement de l’échantillon</w:t>
      </w:r>
      <w:r w:rsidR="002E7653">
        <w:rPr>
          <w:rFonts w:cs="Arial"/>
          <w:sz w:val="20"/>
          <w:lang w:val="fr-CH"/>
        </w:rPr>
        <w:t xml:space="preserve"> osseux</w:t>
      </w:r>
      <w:r>
        <w:rPr>
          <w:rFonts w:cs="Arial"/>
          <w:sz w:val="20"/>
          <w:lang w:val="fr-CH"/>
        </w:rPr>
        <w:t xml:space="preserve"> peut être ressentie comme étant désagréable ou légèrement douloureuse. Il est rare d’avoir à prélever plusieurs </w:t>
      </w:r>
      <w:r w:rsidR="002E7653">
        <w:rPr>
          <w:rFonts w:cs="Arial"/>
          <w:sz w:val="20"/>
          <w:lang w:val="fr-CH"/>
        </w:rPr>
        <w:t xml:space="preserve">échantillons </w:t>
      </w:r>
      <w:r>
        <w:rPr>
          <w:rFonts w:cs="Arial"/>
          <w:sz w:val="20"/>
          <w:lang w:val="fr-CH"/>
        </w:rPr>
        <w:t xml:space="preserve"> osseux.</w:t>
      </w:r>
    </w:p>
    <w:p w14:paraId="53009F3A" w14:textId="77777777" w:rsidR="00D03183" w:rsidRPr="00793571" w:rsidRDefault="00D03183" w:rsidP="00370707">
      <w:pPr>
        <w:tabs>
          <w:tab w:val="left" w:pos="5529"/>
        </w:tabs>
        <w:spacing w:line="360" w:lineRule="exact"/>
        <w:ind w:right="-289"/>
        <w:jc w:val="both"/>
        <w:rPr>
          <w:rFonts w:cs="Arial"/>
          <w:sz w:val="20"/>
          <w:lang w:val="fr-CH"/>
        </w:rPr>
      </w:pPr>
    </w:p>
    <w:p w14:paraId="59E9692F" w14:textId="77777777" w:rsidR="00D03183" w:rsidRPr="00793571" w:rsidRDefault="003E663E" w:rsidP="00D03183">
      <w:pPr>
        <w:tabs>
          <w:tab w:val="left" w:pos="5529"/>
        </w:tabs>
        <w:spacing w:line="360" w:lineRule="exact"/>
        <w:ind w:right="-289"/>
        <w:jc w:val="both"/>
        <w:rPr>
          <w:rFonts w:cs="Arial"/>
          <w:sz w:val="20"/>
          <w:lang w:val="fr-CH"/>
        </w:rPr>
      </w:pPr>
      <w:r>
        <w:rPr>
          <w:rFonts w:cs="Arial"/>
          <w:sz w:val="20"/>
          <w:lang w:val="fr-CH"/>
        </w:rPr>
        <w:t xml:space="preserve">Si vous êtes </w:t>
      </w:r>
      <w:r w:rsidR="002E7653">
        <w:rPr>
          <w:rFonts w:cs="Arial"/>
          <w:sz w:val="20"/>
          <w:lang w:val="fr-CH"/>
        </w:rPr>
        <w:t>anxieux</w:t>
      </w:r>
      <w:r>
        <w:rPr>
          <w:rFonts w:cs="Arial"/>
          <w:sz w:val="20"/>
          <w:lang w:val="fr-CH"/>
        </w:rPr>
        <w:t xml:space="preserve"> ou si vous redoutez une telle douleur, nous pouvons égaleme</w:t>
      </w:r>
      <w:r w:rsidR="006959AE">
        <w:rPr>
          <w:rFonts w:cs="Arial"/>
          <w:sz w:val="20"/>
          <w:lang w:val="fr-CH"/>
        </w:rPr>
        <w:t>nt au préalable vous administrer</w:t>
      </w:r>
      <w:r>
        <w:rPr>
          <w:rFonts w:cs="Arial"/>
          <w:sz w:val="20"/>
          <w:lang w:val="fr-CH"/>
        </w:rPr>
        <w:t xml:space="preserve"> un </w:t>
      </w:r>
      <w:r w:rsidR="002E7653">
        <w:rPr>
          <w:rFonts w:cs="Arial"/>
          <w:sz w:val="20"/>
          <w:lang w:val="fr-CH"/>
        </w:rPr>
        <w:t xml:space="preserve">médicament </w:t>
      </w:r>
      <w:r>
        <w:rPr>
          <w:rFonts w:cs="Arial"/>
          <w:sz w:val="20"/>
          <w:lang w:val="fr-CH"/>
        </w:rPr>
        <w:t xml:space="preserve">anti douleur et un léger somnifère par voie </w:t>
      </w:r>
      <w:r w:rsidR="006959AE">
        <w:rPr>
          <w:rFonts w:cs="Arial"/>
          <w:sz w:val="20"/>
          <w:lang w:val="fr-CH"/>
        </w:rPr>
        <w:t>intra</w:t>
      </w:r>
      <w:r>
        <w:rPr>
          <w:rFonts w:cs="Arial"/>
          <w:sz w:val="20"/>
          <w:lang w:val="fr-CH"/>
        </w:rPr>
        <w:t>veineuse. Cela doit être discuté au préalable avec votre médecin, car cela nécessite une planification spéciale. Le cas échéant, vous ne pouvez pas pend</w:t>
      </w:r>
      <w:r w:rsidR="006959AE">
        <w:rPr>
          <w:rFonts w:cs="Arial"/>
          <w:sz w:val="20"/>
          <w:lang w:val="fr-CH"/>
        </w:rPr>
        <w:t>ant toute la journée conduire un</w:t>
      </w:r>
      <w:r>
        <w:rPr>
          <w:rFonts w:cs="Arial"/>
          <w:sz w:val="20"/>
          <w:lang w:val="fr-CH"/>
        </w:rPr>
        <w:t xml:space="preserve"> véhicule ou exercer d</w:t>
      </w:r>
      <w:r w:rsidR="006959AE">
        <w:rPr>
          <w:rFonts w:cs="Arial"/>
          <w:sz w:val="20"/>
          <w:lang w:val="fr-CH"/>
        </w:rPr>
        <w:t xml:space="preserve">es </w:t>
      </w:r>
      <w:r>
        <w:rPr>
          <w:rFonts w:cs="Arial"/>
          <w:sz w:val="20"/>
          <w:lang w:val="fr-CH"/>
        </w:rPr>
        <w:t>activités comportant un risque de chute.</w:t>
      </w:r>
    </w:p>
    <w:p w14:paraId="6A75063D" w14:textId="77777777" w:rsidR="00370707" w:rsidRPr="00793571" w:rsidRDefault="00370707" w:rsidP="00370707">
      <w:pPr>
        <w:tabs>
          <w:tab w:val="left" w:pos="5529"/>
        </w:tabs>
        <w:spacing w:line="360" w:lineRule="exact"/>
        <w:jc w:val="both"/>
        <w:rPr>
          <w:rFonts w:cs="Arial"/>
          <w:b/>
          <w:sz w:val="20"/>
          <w:lang w:val="fr-CH"/>
        </w:rPr>
      </w:pPr>
    </w:p>
    <w:p w14:paraId="267D4E05" w14:textId="77777777" w:rsidR="00370707" w:rsidRPr="00793571" w:rsidRDefault="003E663E" w:rsidP="00370707">
      <w:pPr>
        <w:tabs>
          <w:tab w:val="left" w:pos="5529"/>
        </w:tabs>
        <w:spacing w:line="360" w:lineRule="exact"/>
        <w:jc w:val="both"/>
        <w:rPr>
          <w:rFonts w:cs="Arial"/>
          <w:b/>
          <w:sz w:val="20"/>
          <w:lang w:val="fr-CH"/>
        </w:rPr>
      </w:pPr>
      <w:r>
        <w:rPr>
          <w:rFonts w:cs="Arial"/>
          <w:b/>
          <w:sz w:val="20"/>
          <w:lang w:val="fr-CH"/>
        </w:rPr>
        <w:t xml:space="preserve">Quels sont les risques </w:t>
      </w:r>
      <w:r w:rsidR="002B1AF4">
        <w:rPr>
          <w:rFonts w:cs="Arial"/>
          <w:b/>
          <w:sz w:val="20"/>
          <w:lang w:val="fr-CH"/>
        </w:rPr>
        <w:t>liés à l’intervention</w:t>
      </w:r>
      <w:r w:rsidR="00370707" w:rsidRPr="00793571">
        <w:rPr>
          <w:rFonts w:cs="Arial"/>
          <w:b/>
          <w:sz w:val="20"/>
          <w:lang w:val="fr-CH"/>
        </w:rPr>
        <w:t>?</w:t>
      </w:r>
    </w:p>
    <w:p w14:paraId="3026D2F6" w14:textId="77777777" w:rsidR="00082DFD" w:rsidRPr="00793571" w:rsidRDefault="003E663E" w:rsidP="00082DFD">
      <w:pPr>
        <w:tabs>
          <w:tab w:val="left" w:pos="5529"/>
        </w:tabs>
        <w:spacing w:line="360" w:lineRule="exact"/>
        <w:ind w:right="-289"/>
        <w:jc w:val="both"/>
        <w:rPr>
          <w:rFonts w:cs="Arial"/>
          <w:sz w:val="20"/>
          <w:lang w:val="fr-CH"/>
        </w:rPr>
      </w:pPr>
      <w:r>
        <w:rPr>
          <w:rFonts w:cs="Arial"/>
          <w:sz w:val="20"/>
          <w:lang w:val="fr-CH"/>
        </w:rPr>
        <w:t>De manière fondamentale, la ponction de moelle osseuse est une procédure de routine ne comportant pas de risque. Au sein de notre clinique, elle est considérée comme un examen standard et tous les ans, nous en réalisons plusieurs centaines. Le désagrément le plus fréquent réside dans une doul</w:t>
      </w:r>
      <w:r w:rsidR="006959AE">
        <w:rPr>
          <w:rFonts w:cs="Arial"/>
          <w:sz w:val="20"/>
          <w:lang w:val="fr-CH"/>
        </w:rPr>
        <w:t>eur locale (comme en cas de contusion</w:t>
      </w:r>
      <w:r>
        <w:rPr>
          <w:rFonts w:cs="Arial"/>
          <w:sz w:val="20"/>
          <w:lang w:val="fr-CH"/>
        </w:rPr>
        <w:t xml:space="preserve">), mais elle devrait disparaître après une période de </w:t>
      </w:r>
      <w:r w:rsidR="00082DFD" w:rsidRPr="00793571">
        <w:rPr>
          <w:rFonts w:cs="Arial"/>
          <w:sz w:val="20"/>
          <w:lang w:val="fr-CH"/>
        </w:rPr>
        <w:t>24</w:t>
      </w:r>
      <w:r>
        <w:rPr>
          <w:rFonts w:cs="Arial"/>
          <w:sz w:val="20"/>
          <w:lang w:val="fr-CH"/>
        </w:rPr>
        <w:t xml:space="preserve"> à </w:t>
      </w:r>
      <w:r w:rsidR="00082DFD" w:rsidRPr="00793571">
        <w:rPr>
          <w:rFonts w:cs="Arial"/>
          <w:sz w:val="20"/>
          <w:lang w:val="fr-CH"/>
        </w:rPr>
        <w:t>48</w:t>
      </w:r>
      <w:r>
        <w:rPr>
          <w:rFonts w:cs="Arial"/>
          <w:sz w:val="20"/>
          <w:lang w:val="fr-CH"/>
        </w:rPr>
        <w:t xml:space="preserve"> </w:t>
      </w:r>
      <w:r w:rsidR="00082DFD" w:rsidRPr="00793571">
        <w:rPr>
          <w:rFonts w:cs="Arial"/>
          <w:sz w:val="20"/>
          <w:lang w:val="fr-CH"/>
        </w:rPr>
        <w:t>h</w:t>
      </w:r>
      <w:r>
        <w:rPr>
          <w:rFonts w:cs="Arial"/>
          <w:sz w:val="20"/>
          <w:lang w:val="fr-CH"/>
        </w:rPr>
        <w:t xml:space="preserve">. Pour cela, vous pouvez le cas échant avoir recours à un antidouleur tel que le </w:t>
      </w:r>
      <w:r w:rsidR="006959AE">
        <w:rPr>
          <w:rFonts w:cs="Arial"/>
          <w:sz w:val="20"/>
          <w:lang w:val="fr-CH"/>
        </w:rPr>
        <w:t>p</w:t>
      </w:r>
      <w:r w:rsidR="00082DFD" w:rsidRPr="00793571">
        <w:rPr>
          <w:rFonts w:cs="Arial"/>
          <w:sz w:val="20"/>
          <w:lang w:val="fr-CH"/>
        </w:rPr>
        <w:t>arac</w:t>
      </w:r>
      <w:r>
        <w:rPr>
          <w:rFonts w:cs="Arial"/>
          <w:sz w:val="20"/>
          <w:lang w:val="fr-CH"/>
        </w:rPr>
        <w:t>é</w:t>
      </w:r>
      <w:r w:rsidR="00082DFD" w:rsidRPr="00793571">
        <w:rPr>
          <w:rFonts w:cs="Arial"/>
          <w:sz w:val="20"/>
          <w:lang w:val="fr-CH"/>
        </w:rPr>
        <w:t>tamol (</w:t>
      </w:r>
      <w:r>
        <w:rPr>
          <w:rFonts w:cs="Arial"/>
          <w:sz w:val="20"/>
          <w:lang w:val="fr-CH"/>
        </w:rPr>
        <w:t>par ex.</w:t>
      </w:r>
      <w:r w:rsidR="00082DFD" w:rsidRPr="00793571">
        <w:rPr>
          <w:rFonts w:cs="Arial"/>
          <w:sz w:val="20"/>
          <w:lang w:val="fr-CH"/>
        </w:rPr>
        <w:t xml:space="preserve"> Dafalgan</w:t>
      </w:r>
      <m:oMath>
        <m:r>
          <w:rPr>
            <w:rFonts w:ascii="Cambria Math" w:hAnsi="Cambria Math" w:cs="Arial"/>
            <w:sz w:val="20"/>
            <w:lang w:val="fr-CH"/>
          </w:rPr>
          <m:t>®</m:t>
        </m:r>
      </m:oMath>
      <w:r w:rsidR="00082DFD" w:rsidRPr="00793571">
        <w:rPr>
          <w:rFonts w:cs="Arial"/>
          <w:sz w:val="20"/>
          <w:lang w:val="fr-CH"/>
        </w:rPr>
        <w:t xml:space="preserve"> 500</w:t>
      </w:r>
      <w:r w:rsidR="006959AE">
        <w:rPr>
          <w:rFonts w:cs="Arial"/>
          <w:sz w:val="20"/>
          <w:lang w:val="fr-CH"/>
        </w:rPr>
        <w:t xml:space="preserve"> -</w:t>
      </w:r>
      <w:r>
        <w:rPr>
          <w:rFonts w:cs="Arial"/>
          <w:sz w:val="20"/>
          <w:lang w:val="fr-CH"/>
        </w:rPr>
        <w:t xml:space="preserve"> </w:t>
      </w:r>
      <w:r w:rsidR="00082DFD" w:rsidRPr="00793571">
        <w:rPr>
          <w:rFonts w:cs="Arial"/>
          <w:sz w:val="20"/>
          <w:lang w:val="fr-CH"/>
        </w:rPr>
        <w:t>1000</w:t>
      </w:r>
      <w:r>
        <w:rPr>
          <w:rFonts w:cs="Arial"/>
          <w:sz w:val="20"/>
          <w:lang w:val="fr-CH"/>
        </w:rPr>
        <w:t xml:space="preserve"> </w:t>
      </w:r>
      <w:r w:rsidR="00082DFD" w:rsidRPr="00793571">
        <w:rPr>
          <w:rFonts w:cs="Arial"/>
          <w:sz w:val="20"/>
          <w:lang w:val="fr-CH"/>
        </w:rPr>
        <w:t>g)</w:t>
      </w:r>
      <w:r>
        <w:rPr>
          <w:rFonts w:cs="Arial"/>
          <w:sz w:val="20"/>
          <w:lang w:val="fr-CH"/>
        </w:rPr>
        <w:t>. Si les douleurs du</w:t>
      </w:r>
      <w:r w:rsidR="006959AE">
        <w:rPr>
          <w:rFonts w:cs="Arial"/>
          <w:sz w:val="20"/>
          <w:lang w:val="fr-CH"/>
        </w:rPr>
        <w:t>rent plus longtemps ou se diffusent</w:t>
      </w:r>
      <w:r>
        <w:rPr>
          <w:rFonts w:cs="Arial"/>
          <w:sz w:val="20"/>
          <w:lang w:val="fr-CH"/>
        </w:rPr>
        <w:t xml:space="preserve"> vers la jambe, vous devez en </w:t>
      </w:r>
      <w:r w:rsidR="002E7653">
        <w:rPr>
          <w:rFonts w:cs="Arial"/>
          <w:sz w:val="20"/>
          <w:lang w:val="fr-CH"/>
        </w:rPr>
        <w:t xml:space="preserve">informer </w:t>
      </w:r>
      <w:r w:rsidR="002B1AF4">
        <w:rPr>
          <w:rFonts w:cs="Arial"/>
          <w:sz w:val="20"/>
          <w:lang w:val="fr-CH"/>
        </w:rPr>
        <w:t>votre médecin.</w:t>
      </w:r>
    </w:p>
    <w:p w14:paraId="5C77E33C" w14:textId="77777777" w:rsidR="00290A5E" w:rsidRPr="00793571" w:rsidRDefault="00290A5E" w:rsidP="00370707">
      <w:pPr>
        <w:tabs>
          <w:tab w:val="left" w:pos="5529"/>
        </w:tabs>
        <w:spacing w:line="360" w:lineRule="exact"/>
        <w:ind w:right="-289"/>
        <w:jc w:val="both"/>
        <w:rPr>
          <w:rFonts w:cs="Arial"/>
          <w:sz w:val="20"/>
          <w:lang w:val="fr-CH"/>
        </w:rPr>
      </w:pPr>
    </w:p>
    <w:p w14:paraId="7E5553A7" w14:textId="77777777" w:rsidR="003046AB" w:rsidRPr="00793571" w:rsidRDefault="003E663E" w:rsidP="00370707">
      <w:pPr>
        <w:tabs>
          <w:tab w:val="left" w:pos="5529"/>
        </w:tabs>
        <w:spacing w:line="360" w:lineRule="exact"/>
        <w:ind w:right="-289"/>
        <w:jc w:val="both"/>
        <w:rPr>
          <w:rFonts w:cs="Arial"/>
          <w:sz w:val="20"/>
          <w:lang w:val="fr-CH"/>
        </w:rPr>
      </w:pPr>
      <w:r>
        <w:rPr>
          <w:rFonts w:cs="Arial"/>
          <w:sz w:val="20"/>
          <w:lang w:val="fr-CH"/>
        </w:rPr>
        <w:t>Les complications suivantes peuvent</w:t>
      </w:r>
      <w:r w:rsidR="002B1AF4">
        <w:rPr>
          <w:rFonts w:cs="Arial"/>
          <w:sz w:val="20"/>
          <w:lang w:val="fr-CH"/>
        </w:rPr>
        <w:t xml:space="preserve"> apparaître dans des cas isolés</w:t>
      </w:r>
      <w:r>
        <w:rPr>
          <w:rFonts w:cs="Arial"/>
          <w:sz w:val="20"/>
          <w:lang w:val="fr-CH"/>
        </w:rPr>
        <w:t>:</w:t>
      </w:r>
    </w:p>
    <w:p w14:paraId="2A772C39" w14:textId="77777777" w:rsidR="005930CE" w:rsidRPr="00793571" w:rsidRDefault="003E663E" w:rsidP="005930CE">
      <w:pPr>
        <w:pStyle w:val="Listenabsatz"/>
        <w:numPr>
          <w:ilvl w:val="0"/>
          <w:numId w:val="2"/>
        </w:numPr>
        <w:tabs>
          <w:tab w:val="left" w:pos="5529"/>
        </w:tabs>
        <w:spacing w:line="360" w:lineRule="exact"/>
        <w:ind w:right="-289"/>
        <w:jc w:val="both"/>
        <w:rPr>
          <w:rFonts w:cs="Arial"/>
          <w:sz w:val="20"/>
          <w:lang w:val="fr-CH"/>
        </w:rPr>
      </w:pPr>
      <w:r>
        <w:rPr>
          <w:rFonts w:cs="Arial"/>
          <w:sz w:val="20"/>
          <w:lang w:val="fr-CH"/>
        </w:rPr>
        <w:t xml:space="preserve">Rarement </w:t>
      </w:r>
      <w:r w:rsidR="00290A5E" w:rsidRPr="00793571">
        <w:rPr>
          <w:rFonts w:cs="Arial"/>
          <w:sz w:val="20"/>
          <w:lang w:val="fr-CH"/>
        </w:rPr>
        <w:t xml:space="preserve">: </w:t>
      </w:r>
      <w:r w:rsidR="006959AE">
        <w:rPr>
          <w:rFonts w:cs="Arial"/>
          <w:sz w:val="20"/>
          <w:lang w:val="fr-CH"/>
        </w:rPr>
        <w:t>hématome</w:t>
      </w:r>
      <w:r>
        <w:rPr>
          <w:rFonts w:cs="Arial"/>
          <w:sz w:val="20"/>
          <w:lang w:val="fr-CH"/>
        </w:rPr>
        <w:t>s, saignement ou infection à l’endroit de la ponction ne nécessitant la plupart du temps aucun traitement</w:t>
      </w:r>
      <w:r w:rsidR="00370707" w:rsidRPr="00793571">
        <w:rPr>
          <w:rFonts w:cs="Arial"/>
          <w:sz w:val="20"/>
          <w:lang w:val="fr-CH"/>
        </w:rPr>
        <w:t>.</w:t>
      </w:r>
    </w:p>
    <w:p w14:paraId="38E8589B" w14:textId="77777777" w:rsidR="00290A5E" w:rsidRPr="00793571" w:rsidRDefault="003E663E" w:rsidP="00290A5E">
      <w:pPr>
        <w:pStyle w:val="Listenabsatz"/>
        <w:numPr>
          <w:ilvl w:val="0"/>
          <w:numId w:val="2"/>
        </w:numPr>
        <w:tabs>
          <w:tab w:val="left" w:pos="5529"/>
        </w:tabs>
        <w:spacing w:line="360" w:lineRule="exact"/>
        <w:ind w:right="-289"/>
        <w:jc w:val="both"/>
        <w:rPr>
          <w:rFonts w:cs="Arial"/>
          <w:sz w:val="20"/>
          <w:lang w:val="fr-CH"/>
        </w:rPr>
      </w:pPr>
      <w:r>
        <w:rPr>
          <w:rFonts w:cs="Arial"/>
          <w:sz w:val="20"/>
          <w:lang w:val="fr-CH"/>
        </w:rPr>
        <w:t>Très rarement : blessure d’un organe voisin (tissu nerveux, intestin) par l’aiguille de ponction et par un défaut de matériel.</w:t>
      </w:r>
    </w:p>
    <w:p w14:paraId="449BFA3D" w14:textId="77777777" w:rsidR="00370707" w:rsidRPr="00793571" w:rsidRDefault="00370707" w:rsidP="00370707">
      <w:pPr>
        <w:tabs>
          <w:tab w:val="left" w:pos="5529"/>
        </w:tabs>
        <w:spacing w:line="360" w:lineRule="exact"/>
        <w:jc w:val="both"/>
        <w:rPr>
          <w:rFonts w:cs="Arial"/>
          <w:b/>
          <w:sz w:val="20"/>
          <w:lang w:val="fr-CH"/>
        </w:rPr>
      </w:pPr>
    </w:p>
    <w:p w14:paraId="2EDBDE63" w14:textId="77777777" w:rsidR="00370707" w:rsidRPr="00793571" w:rsidRDefault="009C1B44" w:rsidP="00370707">
      <w:pPr>
        <w:tabs>
          <w:tab w:val="left" w:pos="5529"/>
        </w:tabs>
        <w:spacing w:line="360" w:lineRule="exact"/>
        <w:jc w:val="both"/>
        <w:rPr>
          <w:rFonts w:cs="Arial"/>
          <w:b/>
          <w:sz w:val="20"/>
          <w:lang w:val="fr-CH"/>
        </w:rPr>
      </w:pPr>
      <w:r>
        <w:rPr>
          <w:rFonts w:cs="Arial"/>
          <w:b/>
          <w:sz w:val="20"/>
          <w:lang w:val="fr-CH"/>
        </w:rPr>
        <w:t>Comment dois-je me comporter après l’</w:t>
      </w:r>
      <w:r w:rsidR="002B1AF4">
        <w:rPr>
          <w:rFonts w:cs="Arial"/>
          <w:b/>
          <w:sz w:val="20"/>
          <w:lang w:val="fr-CH"/>
        </w:rPr>
        <w:t>intervention</w:t>
      </w:r>
      <w:r w:rsidR="00370707" w:rsidRPr="00793571">
        <w:rPr>
          <w:rFonts w:cs="Arial"/>
          <w:b/>
          <w:sz w:val="20"/>
          <w:lang w:val="fr-CH"/>
        </w:rPr>
        <w:t>?</w:t>
      </w:r>
    </w:p>
    <w:p w14:paraId="43EF48D7" w14:textId="77777777" w:rsidR="00370707" w:rsidRPr="00793571" w:rsidRDefault="009C1B44" w:rsidP="00370707">
      <w:pPr>
        <w:tabs>
          <w:tab w:val="left" w:pos="5529"/>
        </w:tabs>
        <w:spacing w:line="360" w:lineRule="exact"/>
        <w:ind w:right="-289"/>
        <w:jc w:val="both"/>
        <w:rPr>
          <w:rFonts w:cs="Arial"/>
          <w:bCs/>
          <w:sz w:val="20"/>
          <w:lang w:val="fr-CH"/>
        </w:rPr>
      </w:pPr>
      <w:r>
        <w:rPr>
          <w:rFonts w:cs="Arial"/>
          <w:bCs/>
          <w:sz w:val="20"/>
          <w:lang w:val="fr-CH"/>
        </w:rPr>
        <w:t>Après l’intervention, vous devez rester couché sur le dos pendant</w:t>
      </w:r>
      <w:r w:rsidR="00370707" w:rsidRPr="00793571">
        <w:rPr>
          <w:rFonts w:cs="Arial"/>
          <w:bCs/>
          <w:sz w:val="20"/>
          <w:lang w:val="fr-CH"/>
        </w:rPr>
        <w:t xml:space="preserve"> 15 </w:t>
      </w:r>
      <w:r>
        <w:rPr>
          <w:rFonts w:cs="Arial"/>
          <w:bCs/>
          <w:sz w:val="20"/>
          <w:lang w:val="fr-CH"/>
        </w:rPr>
        <w:t>à</w:t>
      </w:r>
      <w:r w:rsidR="00370707" w:rsidRPr="00793571">
        <w:rPr>
          <w:rFonts w:cs="Arial"/>
          <w:bCs/>
          <w:sz w:val="20"/>
          <w:lang w:val="fr-CH"/>
        </w:rPr>
        <w:t xml:space="preserve"> 30 </w:t>
      </w:r>
      <w:r>
        <w:rPr>
          <w:rFonts w:cs="Arial"/>
          <w:bCs/>
          <w:sz w:val="20"/>
          <w:lang w:val="fr-CH"/>
        </w:rPr>
        <w:t>m</w:t>
      </w:r>
      <w:r w:rsidR="00370707" w:rsidRPr="00793571">
        <w:rPr>
          <w:rFonts w:cs="Arial"/>
          <w:bCs/>
          <w:sz w:val="20"/>
          <w:lang w:val="fr-CH"/>
        </w:rPr>
        <w:t>inute</w:t>
      </w:r>
      <w:r>
        <w:rPr>
          <w:rFonts w:cs="Arial"/>
          <w:bCs/>
          <w:sz w:val="20"/>
          <w:lang w:val="fr-CH"/>
        </w:rPr>
        <w:t>s de m</w:t>
      </w:r>
      <w:r w:rsidR="006959AE">
        <w:rPr>
          <w:rFonts w:cs="Arial"/>
          <w:bCs/>
          <w:sz w:val="20"/>
          <w:lang w:val="fr-CH"/>
        </w:rPr>
        <w:t>anière à ce qu’une pression puisse être</w:t>
      </w:r>
      <w:r>
        <w:rPr>
          <w:rFonts w:cs="Arial"/>
          <w:bCs/>
          <w:sz w:val="20"/>
          <w:lang w:val="fr-CH"/>
        </w:rPr>
        <w:t xml:space="preserve"> appliquée sur la plaie. De plus, pendant une période minimale de 3 à 5 jours, et jusqu’à la cicatrisation de la plaie, celle-ci doit être protégée de toute saleté. Si des douleurs inhabituelles interviennent (voir ci-dessus), veuillez-vous adresser à vo</w:t>
      </w:r>
      <w:r w:rsidR="006959AE">
        <w:rPr>
          <w:rFonts w:cs="Arial"/>
          <w:bCs/>
          <w:sz w:val="20"/>
          <w:lang w:val="fr-CH"/>
        </w:rPr>
        <w:t>tre médecin traitant ou a</w:t>
      </w:r>
      <w:r>
        <w:rPr>
          <w:rFonts w:cs="Arial"/>
          <w:bCs/>
          <w:sz w:val="20"/>
          <w:lang w:val="fr-CH"/>
        </w:rPr>
        <w:t xml:space="preserve">u médecin de permanence du service d’hématologie. Si on vous a administré un antidouleur ou un somnifère par voie </w:t>
      </w:r>
      <w:r w:rsidR="006959AE">
        <w:rPr>
          <w:rFonts w:cs="Arial"/>
          <w:bCs/>
          <w:sz w:val="20"/>
          <w:lang w:val="fr-CH"/>
        </w:rPr>
        <w:t>intra</w:t>
      </w:r>
      <w:r>
        <w:rPr>
          <w:rFonts w:cs="Arial"/>
          <w:bCs/>
          <w:sz w:val="20"/>
          <w:lang w:val="fr-CH"/>
        </w:rPr>
        <w:t xml:space="preserve">veineuse, vous ne </w:t>
      </w:r>
      <w:r>
        <w:rPr>
          <w:rFonts w:cs="Arial"/>
          <w:sz w:val="20"/>
          <w:lang w:val="fr-CH"/>
        </w:rPr>
        <w:t>pouvez pas pend</w:t>
      </w:r>
      <w:r w:rsidR="006959AE">
        <w:rPr>
          <w:rFonts w:cs="Arial"/>
          <w:sz w:val="20"/>
          <w:lang w:val="fr-CH"/>
        </w:rPr>
        <w:t>ant toute la journée conduire un</w:t>
      </w:r>
      <w:r>
        <w:rPr>
          <w:rFonts w:cs="Arial"/>
          <w:sz w:val="20"/>
          <w:lang w:val="fr-CH"/>
        </w:rPr>
        <w:t xml:space="preserve"> véhicule</w:t>
      </w:r>
      <w:r w:rsidR="006959AE">
        <w:rPr>
          <w:rFonts w:cs="Arial"/>
          <w:sz w:val="20"/>
          <w:lang w:val="fr-CH"/>
        </w:rPr>
        <w:t xml:space="preserve"> ou exercer des </w:t>
      </w:r>
      <w:r>
        <w:rPr>
          <w:rFonts w:cs="Arial"/>
          <w:sz w:val="20"/>
          <w:lang w:val="fr-CH"/>
        </w:rPr>
        <w:t>activités comportant un risque de chute</w:t>
      </w:r>
      <w:r>
        <w:rPr>
          <w:rFonts w:cs="Arial"/>
          <w:bCs/>
          <w:sz w:val="20"/>
          <w:lang w:val="fr-CH"/>
        </w:rPr>
        <w:t>.</w:t>
      </w:r>
    </w:p>
    <w:p w14:paraId="4DCA47E1" w14:textId="77777777" w:rsidR="0022695F" w:rsidRPr="00793571" w:rsidRDefault="0022695F">
      <w:pPr>
        <w:rPr>
          <w:rFonts w:cs="Arial"/>
          <w:b/>
          <w:sz w:val="20"/>
          <w:u w:val="single"/>
          <w:lang w:val="fr-CH"/>
        </w:rPr>
      </w:pPr>
      <w:r w:rsidRPr="00793571">
        <w:rPr>
          <w:rFonts w:cs="Arial"/>
          <w:b/>
          <w:sz w:val="20"/>
          <w:u w:val="single"/>
          <w:lang w:val="fr-CH"/>
        </w:rPr>
        <w:br w:type="page"/>
      </w:r>
    </w:p>
    <w:p w14:paraId="64347288" w14:textId="77777777" w:rsidR="00646561" w:rsidRPr="00793571" w:rsidRDefault="00646561" w:rsidP="00646561">
      <w:pPr>
        <w:pStyle w:val="Default"/>
        <w:rPr>
          <w:lang w:val="fr-CH"/>
        </w:rPr>
      </w:pPr>
      <w:r w:rsidRPr="00793571">
        <w:rPr>
          <w:noProof/>
          <w:lang w:eastAsia="de-CH"/>
        </w:rPr>
        <w:lastRenderedPageBreak/>
        <mc:AlternateContent>
          <mc:Choice Requires="wps">
            <w:drawing>
              <wp:anchor distT="0" distB="0" distL="114300" distR="114300" simplePos="0" relativeHeight="251659264" behindDoc="0" locked="0" layoutInCell="1" allowOverlap="1" wp14:anchorId="3F9227EE" wp14:editId="783D5DF9">
                <wp:simplePos x="0" y="0"/>
                <wp:positionH relativeFrom="column">
                  <wp:posOffset>3538115</wp:posOffset>
                </wp:positionH>
                <wp:positionV relativeFrom="paragraph">
                  <wp:posOffset>-26744</wp:posOffset>
                </wp:positionV>
                <wp:extent cx="2508250" cy="1244600"/>
                <wp:effectExtent l="0" t="0" r="25400" b="12700"/>
                <wp:wrapNone/>
                <wp:docPr id="1" name="Rechteck 1"/>
                <wp:cNvGraphicFramePr/>
                <a:graphic xmlns:a="http://schemas.openxmlformats.org/drawingml/2006/main">
                  <a:graphicData uri="http://schemas.microsoft.com/office/word/2010/wordprocessingShape">
                    <wps:wsp>
                      <wps:cNvSpPr/>
                      <wps:spPr>
                        <a:xfrm>
                          <a:off x="0" y="0"/>
                          <a:ext cx="2508250" cy="12446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191B9" id="Rechteck 1" o:spid="_x0000_s1026" style="position:absolute;margin-left:278.6pt;margin-top:-2.1pt;width:197.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" fillcolor="white [3212]" strokecolor="black [3213]"/>
            </w:pict>
          </mc:Fallback>
        </mc:AlternateContent>
      </w:r>
    </w:p>
    <w:p w14:paraId="4B1AA58B" w14:textId="77777777" w:rsidR="00646561" w:rsidRPr="00793571" w:rsidRDefault="00646561" w:rsidP="00646561">
      <w:pPr>
        <w:pStyle w:val="Default"/>
        <w:rPr>
          <w:lang w:val="fr-CH"/>
        </w:rPr>
      </w:pPr>
    </w:p>
    <w:p w14:paraId="584DB30A" w14:textId="77777777" w:rsidR="001A4F50" w:rsidRPr="00793571" w:rsidRDefault="001A4F50" w:rsidP="00646561">
      <w:pPr>
        <w:pStyle w:val="Default"/>
        <w:rPr>
          <w:lang w:val="fr-CH"/>
        </w:rPr>
      </w:pPr>
    </w:p>
    <w:p w14:paraId="37DA75E7" w14:textId="77777777" w:rsidR="001A4F50" w:rsidRPr="00793571" w:rsidRDefault="001A4F50" w:rsidP="00646561">
      <w:pPr>
        <w:pStyle w:val="Default"/>
        <w:rPr>
          <w:lang w:val="fr-CH"/>
        </w:rPr>
      </w:pPr>
    </w:p>
    <w:p w14:paraId="52E9EEA4" w14:textId="77777777" w:rsidR="00646561" w:rsidRPr="00793571" w:rsidRDefault="00646561" w:rsidP="00646561">
      <w:pPr>
        <w:pStyle w:val="Default"/>
        <w:rPr>
          <w:lang w:val="fr-CH"/>
        </w:rPr>
      </w:pPr>
    </w:p>
    <w:p w14:paraId="7374ED9B" w14:textId="77777777" w:rsidR="00646561" w:rsidRPr="00793571" w:rsidRDefault="00646561" w:rsidP="00646561">
      <w:pPr>
        <w:pStyle w:val="Default"/>
        <w:rPr>
          <w:lang w:val="fr-CH"/>
        </w:rPr>
      </w:pPr>
    </w:p>
    <w:p w14:paraId="67CC3FF4" w14:textId="654B2246" w:rsidR="00646561" w:rsidRDefault="00646561" w:rsidP="00646561">
      <w:pPr>
        <w:pStyle w:val="Default"/>
        <w:rPr>
          <w:lang w:val="fr-CH"/>
        </w:rPr>
      </w:pPr>
    </w:p>
    <w:p w14:paraId="0E6ECB59" w14:textId="77777777" w:rsidR="003B04B8" w:rsidRPr="00793571" w:rsidRDefault="003B04B8" w:rsidP="00646561">
      <w:pPr>
        <w:pStyle w:val="Default"/>
        <w:rPr>
          <w:lang w:val="fr-CH"/>
        </w:rPr>
      </w:pPr>
    </w:p>
    <w:p w14:paraId="21BE5C2B" w14:textId="77777777" w:rsidR="00646561" w:rsidRPr="00793571" w:rsidRDefault="00646561" w:rsidP="00646561">
      <w:pPr>
        <w:pStyle w:val="Default"/>
        <w:rPr>
          <w:sz w:val="20"/>
          <w:szCs w:val="20"/>
          <w:lang w:val="fr-CH"/>
        </w:rPr>
      </w:pPr>
      <w:r w:rsidRPr="00793571">
        <w:rPr>
          <w:sz w:val="20"/>
          <w:szCs w:val="20"/>
          <w:lang w:val="fr-CH"/>
        </w:rPr>
        <w:t>N</w:t>
      </w:r>
      <w:r w:rsidR="009C1B44">
        <w:rPr>
          <w:sz w:val="20"/>
          <w:szCs w:val="20"/>
          <w:lang w:val="fr-CH"/>
        </w:rPr>
        <w:t>om et prénom du p</w:t>
      </w:r>
      <w:r w:rsidRPr="00793571">
        <w:rPr>
          <w:sz w:val="20"/>
          <w:szCs w:val="20"/>
          <w:lang w:val="fr-CH"/>
        </w:rPr>
        <w:t>atient</w:t>
      </w:r>
      <w:r w:rsidR="009C1B44">
        <w:rPr>
          <w:sz w:val="20"/>
          <w:szCs w:val="20"/>
          <w:lang w:val="fr-CH"/>
        </w:rPr>
        <w:t xml:space="preserve"> </w:t>
      </w:r>
      <w:r w:rsidR="006959AE">
        <w:rPr>
          <w:sz w:val="20"/>
          <w:szCs w:val="20"/>
          <w:lang w:val="fr-CH"/>
        </w:rPr>
        <w:t>/</w:t>
      </w:r>
      <w:r w:rsidR="009C1B44">
        <w:rPr>
          <w:sz w:val="20"/>
          <w:szCs w:val="20"/>
          <w:lang w:val="fr-CH"/>
        </w:rPr>
        <w:t xml:space="preserve"> de la patiente : </w:t>
      </w:r>
      <w:r w:rsidR="009C1B44">
        <w:rPr>
          <w:sz w:val="20"/>
          <w:szCs w:val="20"/>
          <w:lang w:val="fr-CH"/>
        </w:rPr>
        <w:tab/>
      </w:r>
      <w:r w:rsidR="009C1B44">
        <w:rPr>
          <w:sz w:val="20"/>
          <w:szCs w:val="20"/>
          <w:lang w:val="fr-CH"/>
        </w:rPr>
        <w:tab/>
        <w:t xml:space="preserve">Date de naissance </w:t>
      </w:r>
      <w:r w:rsidR="002B1AF4">
        <w:rPr>
          <w:sz w:val="20"/>
          <w:szCs w:val="20"/>
          <w:lang w:val="fr-CH"/>
        </w:rPr>
        <w:t>:</w:t>
      </w:r>
    </w:p>
    <w:p w14:paraId="77214404" w14:textId="77777777" w:rsidR="00646561" w:rsidRPr="00793571" w:rsidRDefault="00646561" w:rsidP="00646561">
      <w:pPr>
        <w:tabs>
          <w:tab w:val="left" w:pos="5529"/>
        </w:tabs>
        <w:spacing w:line="360" w:lineRule="exact"/>
        <w:jc w:val="both"/>
        <w:rPr>
          <w:sz w:val="20"/>
          <w:lang w:val="fr-CH"/>
        </w:rPr>
      </w:pPr>
    </w:p>
    <w:p w14:paraId="523B3EBE" w14:textId="77777777" w:rsidR="00646561" w:rsidRPr="00793571" w:rsidRDefault="00646561" w:rsidP="00646561">
      <w:pPr>
        <w:tabs>
          <w:tab w:val="left" w:pos="5529"/>
        </w:tabs>
        <w:spacing w:line="360" w:lineRule="exact"/>
        <w:jc w:val="both"/>
        <w:rPr>
          <w:rFonts w:cs="Arial"/>
          <w:b/>
          <w:sz w:val="24"/>
          <w:szCs w:val="24"/>
          <w:lang w:val="fr-CH"/>
        </w:rPr>
      </w:pPr>
      <w:r w:rsidRPr="00793571">
        <w:rPr>
          <w:sz w:val="20"/>
          <w:lang w:val="fr-CH"/>
        </w:rPr>
        <w:t>________________________________________          ___________________________________</w:t>
      </w:r>
      <w:r w:rsidR="000F5487" w:rsidRPr="00793571">
        <w:rPr>
          <w:sz w:val="20"/>
          <w:lang w:val="fr-CH"/>
        </w:rPr>
        <w:t>_</w:t>
      </w:r>
    </w:p>
    <w:p w14:paraId="45E2F170" w14:textId="77777777" w:rsidR="00646561" w:rsidRPr="00793571" w:rsidRDefault="00646561" w:rsidP="0022695F">
      <w:pPr>
        <w:tabs>
          <w:tab w:val="left" w:pos="5529"/>
        </w:tabs>
        <w:spacing w:line="360" w:lineRule="exact"/>
        <w:jc w:val="both"/>
        <w:rPr>
          <w:rFonts w:cs="Arial"/>
          <w:b/>
          <w:sz w:val="24"/>
          <w:szCs w:val="24"/>
          <w:lang w:val="fr-CH"/>
        </w:rPr>
      </w:pPr>
    </w:p>
    <w:p w14:paraId="2E553D8A" w14:textId="77777777" w:rsidR="00646561" w:rsidRPr="00793571" w:rsidRDefault="00646561" w:rsidP="0022695F">
      <w:pPr>
        <w:tabs>
          <w:tab w:val="left" w:pos="5529"/>
        </w:tabs>
        <w:spacing w:line="360" w:lineRule="exact"/>
        <w:jc w:val="both"/>
        <w:rPr>
          <w:rFonts w:cs="Arial"/>
          <w:b/>
          <w:sz w:val="24"/>
          <w:szCs w:val="24"/>
          <w:lang w:val="fr-CH"/>
        </w:rPr>
      </w:pPr>
    </w:p>
    <w:p w14:paraId="1726A789" w14:textId="77777777" w:rsidR="0022695F" w:rsidRPr="00793571" w:rsidRDefault="009C1B44" w:rsidP="0022695F">
      <w:pPr>
        <w:tabs>
          <w:tab w:val="left" w:pos="5529"/>
        </w:tabs>
        <w:spacing w:line="360" w:lineRule="exact"/>
        <w:jc w:val="both"/>
        <w:rPr>
          <w:rFonts w:cs="Arial"/>
          <w:b/>
          <w:sz w:val="24"/>
          <w:szCs w:val="24"/>
          <w:lang w:val="fr-CH"/>
        </w:rPr>
      </w:pPr>
      <w:r>
        <w:rPr>
          <w:rFonts w:cs="Arial"/>
          <w:b/>
          <w:sz w:val="24"/>
          <w:szCs w:val="24"/>
          <w:lang w:val="fr-CH"/>
        </w:rPr>
        <w:t>Déclaration d’accord pour une ponction de moelle osseuse</w:t>
      </w:r>
    </w:p>
    <w:p w14:paraId="40F5E26D" w14:textId="77777777" w:rsidR="0022695F" w:rsidRPr="00793571" w:rsidRDefault="0022695F" w:rsidP="0022695F">
      <w:pPr>
        <w:tabs>
          <w:tab w:val="left" w:pos="5529"/>
        </w:tabs>
        <w:spacing w:line="360" w:lineRule="exact"/>
        <w:jc w:val="both"/>
        <w:rPr>
          <w:rFonts w:cs="Arial"/>
          <w:b/>
          <w:sz w:val="24"/>
          <w:szCs w:val="24"/>
          <w:lang w:val="fr-CH"/>
        </w:rPr>
      </w:pPr>
    </w:p>
    <w:p w14:paraId="33FC3728" w14:textId="77777777" w:rsidR="00290A5E" w:rsidRPr="00793571" w:rsidRDefault="009C1B44" w:rsidP="00370707">
      <w:pPr>
        <w:spacing w:line="340" w:lineRule="exact"/>
        <w:ind w:right="-289"/>
        <w:jc w:val="both"/>
        <w:rPr>
          <w:rFonts w:cs="Arial"/>
          <w:bCs/>
          <w:sz w:val="20"/>
          <w:lang w:val="fr-CH"/>
        </w:rPr>
      </w:pPr>
      <w:r>
        <w:rPr>
          <w:rFonts w:cs="Arial"/>
          <w:bCs/>
          <w:sz w:val="20"/>
          <w:lang w:val="fr-CH"/>
        </w:rPr>
        <w:t>Par la présen</w:t>
      </w:r>
      <w:r w:rsidR="006959AE">
        <w:rPr>
          <w:rFonts w:cs="Arial"/>
          <w:bCs/>
          <w:sz w:val="20"/>
          <w:lang w:val="fr-CH"/>
        </w:rPr>
        <w:t>te, je soussigné(e) le patient /</w:t>
      </w:r>
      <w:r>
        <w:rPr>
          <w:rFonts w:cs="Arial"/>
          <w:bCs/>
          <w:sz w:val="20"/>
          <w:lang w:val="fr-CH"/>
        </w:rPr>
        <w:t xml:space="preserve"> la patiente, déclare</w:t>
      </w:r>
      <w:r w:rsidR="006959AE">
        <w:rPr>
          <w:rFonts w:cs="Arial"/>
          <w:bCs/>
          <w:sz w:val="20"/>
          <w:lang w:val="fr-CH"/>
        </w:rPr>
        <w:t>:</w:t>
      </w:r>
    </w:p>
    <w:p w14:paraId="6DDCBEEA" w14:textId="77777777" w:rsidR="00290A5E" w:rsidRPr="00793571" w:rsidRDefault="00290A5E" w:rsidP="00370707">
      <w:pPr>
        <w:spacing w:line="340" w:lineRule="exact"/>
        <w:ind w:right="-289"/>
        <w:jc w:val="both"/>
        <w:rPr>
          <w:rFonts w:cs="Arial"/>
          <w:bCs/>
          <w:sz w:val="20"/>
          <w:lang w:val="fr-CH"/>
        </w:rPr>
      </w:pPr>
    </w:p>
    <w:p w14:paraId="4894F87D" w14:textId="77777777" w:rsidR="00290A5E" w:rsidRPr="00793571" w:rsidRDefault="00290A5E" w:rsidP="00370707">
      <w:pPr>
        <w:spacing w:line="340" w:lineRule="exact"/>
        <w:ind w:right="-289"/>
        <w:jc w:val="both"/>
        <w:rPr>
          <w:rFonts w:cs="Arial"/>
          <w:bCs/>
          <w:sz w:val="20"/>
          <w:lang w:val="fr-CH"/>
        </w:rPr>
      </w:pPr>
      <w:r w:rsidRPr="00793571">
        <w:rPr>
          <w:rFonts w:cs="Arial"/>
          <w:bCs/>
          <w:sz w:val="20"/>
          <w:lang w:val="fr-CH"/>
        </w:rPr>
        <w:t xml:space="preserve">- </w:t>
      </w:r>
      <w:r w:rsidR="009C1B44">
        <w:rPr>
          <w:rFonts w:cs="Arial"/>
          <w:bCs/>
          <w:sz w:val="20"/>
          <w:lang w:val="fr-CH"/>
        </w:rPr>
        <w:t>avoir été informé(e) de manière compréhensible par la notice d’explication et par le médecin du déroulement et des risques de l’examen</w:t>
      </w:r>
      <w:r w:rsidR="002B1AF4">
        <w:rPr>
          <w:rFonts w:cs="Arial"/>
          <w:bCs/>
          <w:sz w:val="20"/>
          <w:lang w:val="fr-CH"/>
        </w:rPr>
        <w:t>.</w:t>
      </w:r>
    </w:p>
    <w:p w14:paraId="160DB964" w14:textId="77777777" w:rsidR="00290A5E" w:rsidRPr="00793571" w:rsidRDefault="00290A5E" w:rsidP="00370707">
      <w:pPr>
        <w:spacing w:line="340" w:lineRule="exact"/>
        <w:ind w:right="-289"/>
        <w:jc w:val="both"/>
        <w:rPr>
          <w:rFonts w:cs="Arial"/>
          <w:bCs/>
          <w:sz w:val="20"/>
          <w:lang w:val="fr-CH"/>
        </w:rPr>
      </w:pPr>
    </w:p>
    <w:p w14:paraId="278DECF9" w14:textId="77777777" w:rsidR="00290A5E" w:rsidRPr="00793571" w:rsidRDefault="00290A5E" w:rsidP="00370707">
      <w:pPr>
        <w:spacing w:line="340" w:lineRule="exact"/>
        <w:ind w:right="-289"/>
        <w:jc w:val="both"/>
        <w:rPr>
          <w:rFonts w:cs="Arial"/>
          <w:bCs/>
          <w:sz w:val="20"/>
          <w:lang w:val="fr-CH"/>
        </w:rPr>
      </w:pPr>
      <w:r w:rsidRPr="00793571">
        <w:rPr>
          <w:rFonts w:cs="Arial"/>
          <w:bCs/>
          <w:sz w:val="20"/>
          <w:lang w:val="fr-CH"/>
        </w:rPr>
        <w:t xml:space="preserve">- </w:t>
      </w:r>
      <w:r w:rsidR="009C1B44">
        <w:rPr>
          <w:rFonts w:cs="Arial"/>
          <w:bCs/>
          <w:sz w:val="20"/>
          <w:lang w:val="fr-CH"/>
        </w:rPr>
        <w:t>avoir été informé(e) que dans des cas particuliers, il est nécessaire de pratiquer des ponctions répétées de moelle osseuse</w:t>
      </w:r>
      <w:r w:rsidR="006D2E4B" w:rsidRPr="00793571">
        <w:rPr>
          <w:rFonts w:cs="Arial"/>
          <w:bCs/>
          <w:sz w:val="20"/>
          <w:lang w:val="fr-CH"/>
        </w:rPr>
        <w:t>.</w:t>
      </w:r>
    </w:p>
    <w:p w14:paraId="0AC8D66A" w14:textId="77777777" w:rsidR="00290A5E" w:rsidRPr="00793571" w:rsidRDefault="00290A5E" w:rsidP="00290A5E">
      <w:pPr>
        <w:spacing w:line="340" w:lineRule="exact"/>
        <w:ind w:right="-289"/>
        <w:jc w:val="both"/>
        <w:rPr>
          <w:rFonts w:cs="Arial"/>
          <w:bCs/>
          <w:sz w:val="20"/>
          <w:lang w:val="fr-CH"/>
        </w:rPr>
      </w:pPr>
    </w:p>
    <w:p w14:paraId="55D65EB3" w14:textId="77777777" w:rsidR="00290A5E" w:rsidRPr="00793571" w:rsidRDefault="009C1B44" w:rsidP="00290A5E">
      <w:pPr>
        <w:spacing w:line="340" w:lineRule="exact"/>
        <w:ind w:right="-289"/>
        <w:jc w:val="both"/>
        <w:rPr>
          <w:rFonts w:cs="Arial"/>
          <w:bCs/>
          <w:sz w:val="20"/>
          <w:lang w:val="fr-CH"/>
        </w:rPr>
      </w:pPr>
      <w:r>
        <w:rPr>
          <w:rFonts w:cs="Arial"/>
          <w:bCs/>
          <w:sz w:val="20"/>
          <w:lang w:val="fr-CH"/>
        </w:rPr>
        <w:t xml:space="preserve">- avoir été informé(e) de la possibilité d’un traitement de la douleur par voie </w:t>
      </w:r>
      <w:r w:rsidR="006959AE">
        <w:rPr>
          <w:rFonts w:cs="Arial"/>
          <w:bCs/>
          <w:sz w:val="20"/>
          <w:lang w:val="fr-CH"/>
        </w:rPr>
        <w:t>intra</w:t>
      </w:r>
      <w:r>
        <w:rPr>
          <w:rFonts w:cs="Arial"/>
          <w:bCs/>
          <w:sz w:val="20"/>
          <w:lang w:val="fr-CH"/>
        </w:rPr>
        <w:t xml:space="preserve">veineuse et que le cas échéant pour la journée en question, je </w:t>
      </w:r>
      <w:r w:rsidR="006959AE">
        <w:rPr>
          <w:rFonts w:cs="Arial"/>
          <w:bCs/>
          <w:sz w:val="20"/>
          <w:lang w:val="fr-CH"/>
        </w:rPr>
        <w:t xml:space="preserve">dois </w:t>
      </w:r>
      <w:r>
        <w:rPr>
          <w:rFonts w:cs="Arial"/>
          <w:bCs/>
          <w:sz w:val="20"/>
          <w:lang w:val="fr-CH"/>
        </w:rPr>
        <w:t>renonce</w:t>
      </w:r>
      <w:r w:rsidR="006959AE">
        <w:rPr>
          <w:rFonts w:cs="Arial"/>
          <w:bCs/>
          <w:sz w:val="20"/>
          <w:lang w:val="fr-CH"/>
        </w:rPr>
        <w:t>r</w:t>
      </w:r>
      <w:r>
        <w:rPr>
          <w:rFonts w:cs="Arial"/>
          <w:bCs/>
          <w:sz w:val="20"/>
          <w:lang w:val="fr-CH"/>
        </w:rPr>
        <w:t xml:space="preserve"> à la conduit</w:t>
      </w:r>
      <w:r w:rsidR="006959AE">
        <w:rPr>
          <w:rFonts w:cs="Arial"/>
          <w:bCs/>
          <w:sz w:val="20"/>
          <w:lang w:val="fr-CH"/>
        </w:rPr>
        <w:t>e de véhicules automobiles ou à</w:t>
      </w:r>
      <w:r>
        <w:rPr>
          <w:rFonts w:cs="Arial"/>
          <w:bCs/>
          <w:sz w:val="20"/>
          <w:lang w:val="fr-CH"/>
        </w:rPr>
        <w:t xml:space="preserve"> la pratique d’activités présentant un risque de chute.</w:t>
      </w:r>
    </w:p>
    <w:p w14:paraId="1BFBC9BA" w14:textId="77777777" w:rsidR="00290A5E" w:rsidRPr="00793571" w:rsidRDefault="00290A5E" w:rsidP="006D2E4B">
      <w:pPr>
        <w:spacing w:line="340" w:lineRule="exact"/>
        <w:ind w:right="-289"/>
        <w:jc w:val="both"/>
        <w:rPr>
          <w:rFonts w:cs="Arial"/>
          <w:bCs/>
          <w:sz w:val="20"/>
          <w:lang w:val="fr-CH"/>
        </w:rPr>
      </w:pPr>
    </w:p>
    <w:p w14:paraId="2576B01A" w14:textId="77777777" w:rsidR="00290A5E" w:rsidRPr="00793571" w:rsidRDefault="00290A5E" w:rsidP="006D2E4B">
      <w:pPr>
        <w:spacing w:line="340" w:lineRule="exact"/>
        <w:ind w:right="-289"/>
        <w:jc w:val="both"/>
        <w:rPr>
          <w:rFonts w:cs="Arial"/>
          <w:bCs/>
          <w:sz w:val="20"/>
          <w:lang w:val="fr-CH"/>
        </w:rPr>
      </w:pPr>
    </w:p>
    <w:p w14:paraId="554E8C84" w14:textId="77777777" w:rsidR="00370707" w:rsidRPr="00793571" w:rsidRDefault="009C1B44" w:rsidP="00370707">
      <w:pPr>
        <w:spacing w:line="340" w:lineRule="exact"/>
        <w:ind w:right="-289"/>
        <w:jc w:val="both"/>
        <w:rPr>
          <w:rFonts w:cs="Arial"/>
          <w:bCs/>
          <w:sz w:val="20"/>
          <w:lang w:val="fr-CH"/>
        </w:rPr>
      </w:pPr>
      <w:r>
        <w:rPr>
          <w:rFonts w:cs="Arial"/>
          <w:bCs/>
          <w:sz w:val="20"/>
          <w:lang w:val="fr-CH"/>
        </w:rPr>
        <w:t>Après avoir obtenu intégralement des réponses à mes questions en lien avec l’examen, je donne mon accord pour faire réaliser l’intervention</w:t>
      </w:r>
      <w:r w:rsidR="006959AE">
        <w:rPr>
          <w:rFonts w:cs="Arial"/>
          <w:bCs/>
          <w:sz w:val="20"/>
          <w:lang w:val="fr-CH"/>
        </w:rPr>
        <w:t xml:space="preserve"> proposée en vue</w:t>
      </w:r>
      <w:r>
        <w:rPr>
          <w:rFonts w:cs="Arial"/>
          <w:bCs/>
          <w:sz w:val="20"/>
          <w:lang w:val="fr-CH"/>
        </w:rPr>
        <w:t xml:space="preserve"> </w:t>
      </w:r>
      <w:r w:rsidR="006959AE">
        <w:rPr>
          <w:rFonts w:cs="Arial"/>
          <w:bCs/>
          <w:sz w:val="20"/>
          <w:lang w:val="fr-CH"/>
        </w:rPr>
        <w:t>d’assurer le</w:t>
      </w:r>
      <w:r>
        <w:rPr>
          <w:rFonts w:cs="Arial"/>
          <w:bCs/>
          <w:sz w:val="20"/>
          <w:lang w:val="fr-CH"/>
        </w:rPr>
        <w:t xml:space="preserve"> diagnostic, pour l’évaluation de l’évolution de la maladie ou pour la vérification du succès d</w:t>
      </w:r>
      <w:r w:rsidR="002E7653">
        <w:rPr>
          <w:rFonts w:cs="Arial"/>
          <w:bCs/>
          <w:sz w:val="20"/>
          <w:lang w:val="fr-CH"/>
        </w:rPr>
        <w:t>u traitement</w:t>
      </w:r>
      <w:r w:rsidR="002B1AF4">
        <w:rPr>
          <w:rFonts w:cs="Arial"/>
          <w:bCs/>
          <w:sz w:val="20"/>
          <w:lang w:val="fr-CH"/>
        </w:rPr>
        <w:t>.</w:t>
      </w:r>
    </w:p>
    <w:p w14:paraId="41719133" w14:textId="77777777" w:rsidR="00C718CD" w:rsidRPr="00793571" w:rsidRDefault="00C718CD" w:rsidP="00370707">
      <w:pPr>
        <w:spacing w:line="340" w:lineRule="exact"/>
        <w:ind w:right="-289"/>
        <w:jc w:val="both"/>
        <w:rPr>
          <w:rFonts w:cs="Arial"/>
          <w:b/>
          <w:bCs/>
          <w:sz w:val="20"/>
          <w:lang w:val="fr-CH"/>
        </w:rPr>
      </w:pPr>
    </w:p>
    <w:p w14:paraId="3CDC24EC" w14:textId="77777777" w:rsidR="00290A5E" w:rsidRPr="00793571" w:rsidRDefault="00EC31FE" w:rsidP="00370707">
      <w:pPr>
        <w:spacing w:line="340" w:lineRule="exact"/>
        <w:ind w:right="-288"/>
        <w:jc w:val="both"/>
        <w:rPr>
          <w:rFonts w:cs="Arial"/>
          <w:b/>
          <w:bCs/>
          <w:sz w:val="20"/>
          <w:lang w:val="fr-CH"/>
        </w:rPr>
      </w:pPr>
      <w:r w:rsidRPr="00793571">
        <w:rPr>
          <w:rFonts w:ascii="MS Gothic" w:eastAsia="MS Gothic" w:hAnsi="MS Gothic" w:cs="Arial"/>
          <w:b/>
          <w:bCs/>
          <w:sz w:val="20"/>
          <w:lang w:val="fr-CH"/>
        </w:rPr>
        <w:t>☐</w:t>
      </w:r>
      <w:r w:rsidRPr="00793571">
        <w:rPr>
          <w:rFonts w:cs="Arial"/>
          <w:b/>
          <w:bCs/>
          <w:sz w:val="20"/>
          <w:lang w:val="fr-CH"/>
        </w:rPr>
        <w:tab/>
      </w:r>
      <w:r w:rsidR="006B0981">
        <w:rPr>
          <w:rFonts w:cs="Arial"/>
          <w:b/>
          <w:bCs/>
          <w:sz w:val="20"/>
          <w:lang w:val="fr-CH"/>
        </w:rPr>
        <w:t>Oui, je suis d’accord avec l’intervention</w:t>
      </w:r>
    </w:p>
    <w:p w14:paraId="648151F1" w14:textId="77777777" w:rsidR="00C718CD" w:rsidRPr="00793571" w:rsidRDefault="00EC31FE" w:rsidP="00C718CD">
      <w:pPr>
        <w:spacing w:line="340" w:lineRule="exact"/>
        <w:ind w:right="-288"/>
        <w:jc w:val="both"/>
        <w:rPr>
          <w:rFonts w:cs="Arial"/>
          <w:b/>
          <w:bCs/>
          <w:sz w:val="20"/>
          <w:lang w:val="fr-CH"/>
        </w:rPr>
      </w:pPr>
      <w:r w:rsidRPr="00793571">
        <w:rPr>
          <w:rFonts w:ascii="MS Gothic" w:eastAsia="MS Gothic" w:hAnsi="MS Gothic" w:cs="Arial"/>
          <w:b/>
          <w:bCs/>
          <w:sz w:val="20"/>
          <w:lang w:val="fr-CH"/>
        </w:rPr>
        <w:t>☐</w:t>
      </w:r>
      <w:r w:rsidR="00370707" w:rsidRPr="00793571">
        <w:rPr>
          <w:rFonts w:cs="Arial"/>
          <w:b/>
          <w:bCs/>
          <w:sz w:val="20"/>
          <w:lang w:val="fr-CH"/>
        </w:rPr>
        <w:t xml:space="preserve"> </w:t>
      </w:r>
      <w:r w:rsidR="00370707" w:rsidRPr="00793571">
        <w:rPr>
          <w:rFonts w:cs="Arial"/>
          <w:b/>
          <w:bCs/>
          <w:sz w:val="20"/>
          <w:lang w:val="fr-CH"/>
        </w:rPr>
        <w:tab/>
        <w:t>N</w:t>
      </w:r>
      <w:r w:rsidR="006B0981">
        <w:rPr>
          <w:rFonts w:cs="Arial"/>
          <w:b/>
          <w:bCs/>
          <w:sz w:val="20"/>
          <w:lang w:val="fr-CH"/>
        </w:rPr>
        <w:t>on, je refuse cette intervention</w:t>
      </w:r>
    </w:p>
    <w:p w14:paraId="50316D15" w14:textId="77777777" w:rsidR="00EC31FE" w:rsidRPr="00793571" w:rsidRDefault="00EC31FE" w:rsidP="00370707">
      <w:pPr>
        <w:spacing w:line="340" w:lineRule="exact"/>
        <w:ind w:right="-288"/>
        <w:jc w:val="both"/>
        <w:rPr>
          <w:rFonts w:cs="Arial"/>
          <w:bCs/>
          <w:sz w:val="20"/>
          <w:lang w:val="fr-CH"/>
        </w:rPr>
      </w:pPr>
    </w:p>
    <w:p w14:paraId="13329300" w14:textId="77777777" w:rsidR="00370707" w:rsidRPr="00793571" w:rsidRDefault="006B0981" w:rsidP="00370707">
      <w:pPr>
        <w:spacing w:line="340" w:lineRule="exact"/>
        <w:ind w:right="-288"/>
        <w:jc w:val="both"/>
        <w:rPr>
          <w:rFonts w:cs="Arial"/>
          <w:bCs/>
          <w:sz w:val="20"/>
          <w:lang w:val="fr-CH"/>
        </w:rPr>
      </w:pPr>
      <w:r>
        <w:rPr>
          <w:rFonts w:cs="Arial"/>
          <w:bCs/>
          <w:sz w:val="20"/>
          <w:lang w:val="fr-CH"/>
        </w:rPr>
        <w:t>Lieu / Date</w:t>
      </w:r>
      <w:r>
        <w:rPr>
          <w:rFonts w:cs="Arial"/>
          <w:bCs/>
          <w:sz w:val="20"/>
          <w:lang w:val="fr-CH"/>
        </w:rPr>
        <w:tab/>
      </w:r>
      <w:r>
        <w:rPr>
          <w:rFonts w:cs="Arial"/>
          <w:bCs/>
          <w:sz w:val="20"/>
          <w:lang w:val="fr-CH"/>
        </w:rPr>
        <w:tab/>
      </w:r>
      <w:r>
        <w:rPr>
          <w:rFonts w:cs="Arial"/>
          <w:bCs/>
          <w:sz w:val="20"/>
          <w:lang w:val="fr-CH"/>
        </w:rPr>
        <w:tab/>
        <w:t>Signature du patient</w:t>
      </w:r>
      <w:r w:rsidR="006959AE">
        <w:rPr>
          <w:rFonts w:cs="Arial"/>
          <w:bCs/>
          <w:sz w:val="20"/>
          <w:lang w:val="fr-CH"/>
        </w:rPr>
        <w:t xml:space="preserve"> / de la patiente</w:t>
      </w:r>
      <w:r>
        <w:rPr>
          <w:rFonts w:cs="Arial"/>
          <w:bCs/>
          <w:sz w:val="20"/>
          <w:lang w:val="fr-CH"/>
        </w:rPr>
        <w:tab/>
        <w:t>Signature du médecin</w:t>
      </w:r>
    </w:p>
    <w:p w14:paraId="163E2EB6" w14:textId="77777777" w:rsidR="00290A5E" w:rsidRPr="00793571" w:rsidRDefault="00290A5E" w:rsidP="00370707">
      <w:pPr>
        <w:spacing w:line="340" w:lineRule="exact"/>
        <w:ind w:right="-288"/>
        <w:jc w:val="both"/>
        <w:rPr>
          <w:rFonts w:cs="Arial"/>
          <w:bCs/>
          <w:sz w:val="20"/>
          <w:lang w:val="fr-CH"/>
        </w:rPr>
      </w:pPr>
    </w:p>
    <w:p w14:paraId="176D1725" w14:textId="77777777" w:rsidR="00290A5E" w:rsidRPr="00793571" w:rsidRDefault="00290A5E" w:rsidP="00370707">
      <w:pPr>
        <w:spacing w:line="340" w:lineRule="exact"/>
        <w:ind w:right="-288"/>
        <w:jc w:val="both"/>
        <w:rPr>
          <w:rFonts w:cs="Arial"/>
          <w:bCs/>
          <w:sz w:val="20"/>
          <w:lang w:val="fr-CH"/>
        </w:rPr>
      </w:pPr>
    </w:p>
    <w:p w14:paraId="4F1DA6BB" w14:textId="77777777" w:rsidR="00E87B72" w:rsidRPr="00793571" w:rsidRDefault="00370707" w:rsidP="000F5487">
      <w:pPr>
        <w:spacing w:line="340" w:lineRule="exact"/>
        <w:jc w:val="both"/>
        <w:rPr>
          <w:rFonts w:cs="Arial"/>
          <w:bCs/>
          <w:sz w:val="20"/>
          <w:lang w:val="fr-CH"/>
        </w:rPr>
      </w:pPr>
      <w:r w:rsidRPr="00793571">
        <w:rPr>
          <w:rFonts w:cs="Arial"/>
          <w:bCs/>
          <w:sz w:val="20"/>
          <w:lang w:val="fr-CH"/>
        </w:rPr>
        <w:t>________________</w:t>
      </w:r>
      <w:r w:rsidRPr="00793571">
        <w:rPr>
          <w:rFonts w:cs="Arial"/>
          <w:bCs/>
          <w:sz w:val="20"/>
          <w:lang w:val="fr-CH"/>
        </w:rPr>
        <w:tab/>
      </w:r>
      <w:r w:rsidRPr="00793571">
        <w:rPr>
          <w:rFonts w:cs="Arial"/>
          <w:bCs/>
          <w:sz w:val="20"/>
          <w:lang w:val="fr-CH"/>
        </w:rPr>
        <w:tab/>
      </w:r>
      <w:r w:rsidR="00646561" w:rsidRPr="00793571">
        <w:rPr>
          <w:rFonts w:cs="Arial"/>
          <w:bCs/>
          <w:sz w:val="20"/>
          <w:lang w:val="fr-CH"/>
        </w:rPr>
        <w:t>__</w:t>
      </w:r>
      <w:r w:rsidRPr="00793571">
        <w:rPr>
          <w:rFonts w:cs="Arial"/>
          <w:bCs/>
          <w:sz w:val="20"/>
          <w:lang w:val="fr-CH"/>
        </w:rPr>
        <w:t>___________________</w:t>
      </w:r>
      <w:r w:rsidR="00D3743C">
        <w:rPr>
          <w:rFonts w:cs="Arial"/>
          <w:bCs/>
          <w:sz w:val="20"/>
          <w:lang w:val="fr-CH"/>
        </w:rPr>
        <w:t>_______</w:t>
      </w:r>
      <w:r w:rsidR="00290A5E" w:rsidRPr="00793571">
        <w:rPr>
          <w:rFonts w:cs="Arial"/>
          <w:bCs/>
          <w:sz w:val="20"/>
          <w:lang w:val="fr-CH"/>
        </w:rPr>
        <w:tab/>
      </w:r>
      <w:r w:rsidRPr="00793571">
        <w:rPr>
          <w:rFonts w:cs="Arial"/>
          <w:bCs/>
          <w:sz w:val="20"/>
          <w:lang w:val="fr-CH"/>
        </w:rPr>
        <w:t>_____________________</w:t>
      </w:r>
    </w:p>
    <w:sectPr w:rsidR="00E87B72" w:rsidRPr="00793571" w:rsidSect="00582C00">
      <w:headerReference w:type="even" r:id="rId7"/>
      <w:headerReference w:type="default" r:id="rId8"/>
      <w:footerReference w:type="even" r:id="rId9"/>
      <w:footerReference w:type="default" r:id="rId10"/>
      <w:headerReference w:type="first" r:id="rId11"/>
      <w:footerReference w:type="first" r:id="rId12"/>
      <w:pgSz w:w="11900" w:h="16840"/>
      <w:pgMar w:top="874" w:right="1417" w:bottom="1134" w:left="1417"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D489" w14:textId="77777777" w:rsidR="00E1068A" w:rsidRDefault="00E1068A" w:rsidP="00643F65">
      <w:r>
        <w:separator/>
      </w:r>
    </w:p>
  </w:endnote>
  <w:endnote w:type="continuationSeparator" w:id="0">
    <w:p w14:paraId="372099B8" w14:textId="77777777" w:rsidR="00E1068A" w:rsidRDefault="00E1068A" w:rsidP="0064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9D9D" w14:textId="77777777" w:rsidR="00E760B5" w:rsidRDefault="00E760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4" w:type="dxa"/>
      <w:tblLayout w:type="fixed"/>
      <w:tblCellMar>
        <w:left w:w="71" w:type="dxa"/>
        <w:right w:w="71" w:type="dxa"/>
      </w:tblCellMar>
      <w:tblLook w:val="0000" w:firstRow="0" w:lastRow="0" w:firstColumn="0" w:lastColumn="0" w:noHBand="0" w:noVBand="0"/>
    </w:tblPr>
    <w:tblGrid>
      <w:gridCol w:w="3048"/>
      <w:gridCol w:w="1349"/>
      <w:gridCol w:w="1275"/>
      <w:gridCol w:w="1843"/>
      <w:gridCol w:w="1375"/>
      <w:gridCol w:w="644"/>
    </w:tblGrid>
    <w:tr w:rsidR="00082DFD" w:rsidRPr="004150EA" w14:paraId="54EE4245" w14:textId="77777777" w:rsidTr="000F5487">
      <w:trPr>
        <w:cantSplit/>
      </w:trPr>
      <w:tc>
        <w:tcPr>
          <w:tcW w:w="3048" w:type="dxa"/>
        </w:tcPr>
        <w:p w14:paraId="4429806F" w14:textId="77777777" w:rsidR="00082DFD" w:rsidRPr="004150EA" w:rsidRDefault="004150EA" w:rsidP="00370707">
          <w:pPr>
            <w:pStyle w:val="Fuzeile"/>
            <w:tabs>
              <w:tab w:val="clear" w:pos="4536"/>
              <w:tab w:val="clear" w:pos="9072"/>
              <w:tab w:val="left" w:pos="664"/>
            </w:tabs>
            <w:rPr>
              <w:rFonts w:cs="Arial"/>
              <w:sz w:val="14"/>
              <w:lang w:val="fr-CH"/>
            </w:rPr>
          </w:pPr>
          <w:r w:rsidRPr="004150EA">
            <w:rPr>
              <w:rFonts w:cs="Arial"/>
              <w:sz w:val="14"/>
              <w:lang w:val="fr-CH"/>
            </w:rPr>
            <w:t>Fichier</w:t>
          </w:r>
        </w:p>
      </w:tc>
      <w:tc>
        <w:tcPr>
          <w:tcW w:w="1349" w:type="dxa"/>
        </w:tcPr>
        <w:p w14:paraId="07310B14" w14:textId="77777777" w:rsidR="00082DFD" w:rsidRPr="004150EA" w:rsidRDefault="004150EA" w:rsidP="00370707">
          <w:pPr>
            <w:pStyle w:val="Fuzeile"/>
            <w:rPr>
              <w:rFonts w:cs="Arial"/>
              <w:sz w:val="14"/>
              <w:lang w:val="fr-CH"/>
            </w:rPr>
          </w:pPr>
          <w:r w:rsidRPr="004150EA">
            <w:rPr>
              <w:rFonts w:cs="Arial"/>
              <w:sz w:val="14"/>
              <w:lang w:val="fr-CH"/>
            </w:rPr>
            <w:t>Nom</w:t>
          </w:r>
        </w:p>
      </w:tc>
      <w:tc>
        <w:tcPr>
          <w:tcW w:w="1275" w:type="dxa"/>
        </w:tcPr>
        <w:p w14:paraId="7F82AF31" w14:textId="77777777" w:rsidR="00082DFD" w:rsidRPr="004150EA" w:rsidRDefault="004150EA" w:rsidP="00370707">
          <w:pPr>
            <w:pStyle w:val="Fuzeile"/>
            <w:rPr>
              <w:rFonts w:cs="Arial"/>
              <w:sz w:val="14"/>
              <w:lang w:val="fr-CH"/>
            </w:rPr>
          </w:pPr>
          <w:r w:rsidRPr="004150EA">
            <w:rPr>
              <w:rFonts w:cs="Arial"/>
              <w:sz w:val="14"/>
              <w:lang w:val="fr-CH"/>
            </w:rPr>
            <w:t>Version du</w:t>
          </w:r>
        </w:p>
      </w:tc>
      <w:tc>
        <w:tcPr>
          <w:tcW w:w="1843" w:type="dxa"/>
        </w:tcPr>
        <w:p w14:paraId="5387DC17" w14:textId="77777777" w:rsidR="00082DFD" w:rsidRPr="004150EA" w:rsidRDefault="004150EA" w:rsidP="00370707">
          <w:pPr>
            <w:pStyle w:val="Fuzeile"/>
            <w:rPr>
              <w:rFonts w:cs="Arial"/>
              <w:sz w:val="14"/>
              <w:lang w:val="fr-CH"/>
            </w:rPr>
          </w:pPr>
          <w:r w:rsidRPr="004150EA">
            <w:rPr>
              <w:rFonts w:cs="Arial"/>
              <w:sz w:val="14"/>
              <w:lang w:val="fr-CH"/>
            </w:rPr>
            <w:t>Remplace la version du</w:t>
          </w:r>
        </w:p>
      </w:tc>
      <w:tc>
        <w:tcPr>
          <w:tcW w:w="1375" w:type="dxa"/>
        </w:tcPr>
        <w:p w14:paraId="1E1350C6" w14:textId="77777777" w:rsidR="00082DFD" w:rsidRPr="004150EA" w:rsidRDefault="004150EA" w:rsidP="00370707">
          <w:pPr>
            <w:pStyle w:val="Fuzeile"/>
            <w:rPr>
              <w:rFonts w:cs="Arial"/>
              <w:sz w:val="14"/>
              <w:lang w:val="fr-CH"/>
            </w:rPr>
          </w:pPr>
          <w:r w:rsidRPr="004150EA">
            <w:rPr>
              <w:rFonts w:cs="Arial"/>
              <w:sz w:val="14"/>
              <w:lang w:val="fr-CH"/>
            </w:rPr>
            <w:t>Validation</w:t>
          </w:r>
        </w:p>
      </w:tc>
      <w:tc>
        <w:tcPr>
          <w:tcW w:w="644" w:type="dxa"/>
        </w:tcPr>
        <w:p w14:paraId="660E7D6A" w14:textId="77777777" w:rsidR="00082DFD" w:rsidRPr="004150EA" w:rsidRDefault="004150EA" w:rsidP="004150EA">
          <w:pPr>
            <w:pStyle w:val="Fuzeile"/>
            <w:ind w:left="-213" w:firstLine="71"/>
            <w:jc w:val="right"/>
            <w:rPr>
              <w:rFonts w:cs="Arial"/>
              <w:sz w:val="14"/>
              <w:lang w:val="fr-CH"/>
            </w:rPr>
          </w:pPr>
          <w:r w:rsidRPr="004150EA">
            <w:rPr>
              <w:rFonts w:cs="Arial"/>
              <w:sz w:val="14"/>
              <w:lang w:val="fr-CH"/>
            </w:rPr>
            <w:t>Pag</w:t>
          </w:r>
          <w:r w:rsidR="00082DFD" w:rsidRPr="004150EA">
            <w:rPr>
              <w:rFonts w:cs="Arial"/>
              <w:sz w:val="14"/>
              <w:lang w:val="fr-CH"/>
            </w:rPr>
            <w:t>e</w:t>
          </w:r>
        </w:p>
      </w:tc>
    </w:tr>
    <w:tr w:rsidR="00082DFD" w:rsidRPr="002B1AF4" w14:paraId="37E99174" w14:textId="77777777" w:rsidTr="000F5487">
      <w:trPr>
        <w:cantSplit/>
      </w:trPr>
      <w:tc>
        <w:tcPr>
          <w:tcW w:w="3048" w:type="dxa"/>
        </w:tcPr>
        <w:p w14:paraId="53712715" w14:textId="77777777" w:rsidR="009F02EB" w:rsidRPr="00430CCB" w:rsidRDefault="000F5487" w:rsidP="009F02EB">
          <w:pPr>
            <w:tabs>
              <w:tab w:val="left" w:pos="2892"/>
            </w:tabs>
            <w:spacing w:after="40"/>
            <w:rPr>
              <w:sz w:val="14"/>
              <w:szCs w:val="14"/>
              <w:lang w:val="de-CH"/>
            </w:rPr>
          </w:pPr>
          <w:r w:rsidRPr="00430CCB">
            <w:rPr>
              <w:rFonts w:cs="Arial"/>
              <w:sz w:val="14"/>
              <w:szCs w:val="14"/>
              <w:lang w:val="de-CH"/>
            </w:rPr>
            <w:t xml:space="preserve">PAT </w:t>
          </w:r>
          <w:r w:rsidR="009F02EB" w:rsidRPr="00430CCB">
            <w:rPr>
              <w:sz w:val="14"/>
              <w:szCs w:val="14"/>
              <w:lang w:val="de-CH"/>
            </w:rPr>
            <w:t>Aufklärung und Einwilligung KMP (F)</w:t>
          </w:r>
        </w:p>
        <w:p w14:paraId="36F53E8D" w14:textId="77777777" w:rsidR="00082DFD" w:rsidRPr="00430CCB" w:rsidRDefault="00082DFD" w:rsidP="00F01F2D">
          <w:pPr>
            <w:pStyle w:val="Fuzeile"/>
            <w:rPr>
              <w:rFonts w:cs="Arial"/>
              <w:sz w:val="14"/>
              <w:szCs w:val="14"/>
              <w:lang w:val="de-CH"/>
            </w:rPr>
          </w:pPr>
        </w:p>
      </w:tc>
      <w:tc>
        <w:tcPr>
          <w:tcW w:w="1349" w:type="dxa"/>
        </w:tcPr>
        <w:p w14:paraId="796D6C9A" w14:textId="77777777" w:rsidR="00082DFD" w:rsidRPr="002B1AF4" w:rsidRDefault="00082DFD" w:rsidP="00370707">
          <w:pPr>
            <w:pStyle w:val="Fuzeile"/>
            <w:rPr>
              <w:rFonts w:cs="Arial"/>
              <w:sz w:val="14"/>
              <w:szCs w:val="14"/>
              <w:lang w:val="fr-CH"/>
            </w:rPr>
          </w:pPr>
          <w:r w:rsidRPr="002B1AF4">
            <w:rPr>
              <w:rFonts w:cs="Arial"/>
              <w:sz w:val="14"/>
              <w:szCs w:val="14"/>
              <w:lang w:val="fr-CH"/>
            </w:rPr>
            <w:t>N. Bonadies</w:t>
          </w:r>
        </w:p>
      </w:tc>
      <w:tc>
        <w:tcPr>
          <w:tcW w:w="1275" w:type="dxa"/>
        </w:tcPr>
        <w:p w14:paraId="75EC57CA" w14:textId="612B501D" w:rsidR="00082DFD" w:rsidRPr="002B1AF4" w:rsidRDefault="00582C00" w:rsidP="00370707">
          <w:pPr>
            <w:pStyle w:val="Fuzeile"/>
            <w:rPr>
              <w:rFonts w:cs="Arial"/>
              <w:sz w:val="14"/>
              <w:szCs w:val="14"/>
              <w:lang w:val="fr-CH"/>
            </w:rPr>
          </w:pPr>
          <w:r>
            <w:rPr>
              <w:rFonts w:cs="Arial"/>
              <w:sz w:val="14"/>
              <w:szCs w:val="14"/>
              <w:lang w:val="fr-CH"/>
            </w:rPr>
            <w:t>01.0</w:t>
          </w:r>
          <w:r w:rsidR="00031B52">
            <w:rPr>
              <w:rFonts w:cs="Arial"/>
              <w:sz w:val="14"/>
              <w:szCs w:val="14"/>
              <w:lang w:val="fr-CH"/>
            </w:rPr>
            <w:t>1</w:t>
          </w:r>
          <w:r>
            <w:rPr>
              <w:rFonts w:cs="Arial"/>
              <w:sz w:val="14"/>
              <w:szCs w:val="14"/>
              <w:lang w:val="fr-CH"/>
            </w:rPr>
            <w:t>.202</w:t>
          </w:r>
          <w:r w:rsidR="00031B52">
            <w:rPr>
              <w:rFonts w:cs="Arial"/>
              <w:sz w:val="14"/>
              <w:szCs w:val="14"/>
              <w:lang w:val="fr-CH"/>
            </w:rPr>
            <w:t>4</w:t>
          </w:r>
        </w:p>
      </w:tc>
      <w:tc>
        <w:tcPr>
          <w:tcW w:w="1843" w:type="dxa"/>
        </w:tcPr>
        <w:p w14:paraId="06F0C65D" w14:textId="77777777" w:rsidR="00082DFD" w:rsidRPr="002B1AF4" w:rsidRDefault="000F5487" w:rsidP="00370707">
          <w:pPr>
            <w:pStyle w:val="Fuzeile"/>
            <w:rPr>
              <w:rFonts w:cs="Arial"/>
              <w:sz w:val="14"/>
              <w:szCs w:val="14"/>
              <w:lang w:val="fr-CH"/>
            </w:rPr>
          </w:pPr>
          <w:r w:rsidRPr="002B1AF4">
            <w:rPr>
              <w:rFonts w:cs="Arial"/>
              <w:sz w:val="14"/>
              <w:szCs w:val="14"/>
              <w:lang w:val="fr-CH"/>
            </w:rPr>
            <w:t>-</w:t>
          </w:r>
          <w:r w:rsidR="00082DFD" w:rsidRPr="002B1AF4">
            <w:rPr>
              <w:rFonts w:cs="Arial"/>
              <w:sz w:val="14"/>
              <w:szCs w:val="14"/>
              <w:lang w:val="fr-CH"/>
            </w:rPr>
            <w:fldChar w:fldCharType="begin"/>
          </w:r>
          <w:r w:rsidR="00082DFD" w:rsidRPr="002B1AF4">
            <w:rPr>
              <w:rFonts w:cs="Arial"/>
              <w:sz w:val="14"/>
              <w:szCs w:val="14"/>
              <w:lang w:val="fr-CH"/>
            </w:rPr>
            <w:instrText xml:space="preserve">TT.MM.JJJJ </w:instrText>
          </w:r>
          <w:r w:rsidR="00082DFD" w:rsidRPr="002B1AF4">
            <w:rPr>
              <w:rFonts w:cs="Arial"/>
              <w:sz w:val="14"/>
              <w:szCs w:val="14"/>
              <w:lang w:val="fr-CH"/>
            </w:rPr>
            <w:fldChar w:fldCharType="end"/>
          </w:r>
        </w:p>
      </w:tc>
      <w:tc>
        <w:tcPr>
          <w:tcW w:w="1375" w:type="dxa"/>
        </w:tcPr>
        <w:p w14:paraId="5DF69980" w14:textId="77777777" w:rsidR="00082DFD" w:rsidRPr="002B1AF4" w:rsidRDefault="00582C00" w:rsidP="00370707">
          <w:pPr>
            <w:pStyle w:val="Fuzeile"/>
            <w:rPr>
              <w:rFonts w:cs="Arial"/>
              <w:sz w:val="14"/>
              <w:szCs w:val="14"/>
              <w:lang w:val="fr-CH"/>
            </w:rPr>
          </w:pPr>
          <w:r>
            <w:rPr>
              <w:rFonts w:cs="Arial"/>
              <w:sz w:val="14"/>
              <w:szCs w:val="14"/>
              <w:lang w:val="fr-CH"/>
            </w:rPr>
            <w:t>N. Bonadies</w:t>
          </w:r>
        </w:p>
      </w:tc>
      <w:tc>
        <w:tcPr>
          <w:tcW w:w="644" w:type="dxa"/>
        </w:tcPr>
        <w:p w14:paraId="586BBAC9" w14:textId="77777777" w:rsidR="00082DFD" w:rsidRPr="002B1AF4" w:rsidRDefault="00082DFD" w:rsidP="00370707">
          <w:pPr>
            <w:pStyle w:val="Fuzeile"/>
            <w:jc w:val="right"/>
            <w:rPr>
              <w:rFonts w:cs="Arial"/>
              <w:sz w:val="14"/>
              <w:szCs w:val="14"/>
              <w:lang w:val="fr-CH"/>
            </w:rPr>
          </w:pPr>
          <w:r w:rsidRPr="002B1AF4">
            <w:rPr>
              <w:rStyle w:val="Seitenzahl"/>
              <w:rFonts w:cs="Arial"/>
              <w:sz w:val="14"/>
              <w:szCs w:val="14"/>
              <w:lang w:val="fr-CH"/>
            </w:rPr>
            <w:fldChar w:fldCharType="begin"/>
          </w:r>
          <w:r w:rsidRPr="002B1AF4">
            <w:rPr>
              <w:rStyle w:val="Seitenzahl"/>
              <w:rFonts w:cs="Arial"/>
              <w:sz w:val="14"/>
              <w:szCs w:val="14"/>
              <w:lang w:val="fr-CH"/>
            </w:rPr>
            <w:instrText xml:space="preserve"> PAGE </w:instrText>
          </w:r>
          <w:r w:rsidRPr="002B1AF4">
            <w:rPr>
              <w:rStyle w:val="Seitenzahl"/>
              <w:rFonts w:cs="Arial"/>
              <w:sz w:val="14"/>
              <w:szCs w:val="14"/>
              <w:lang w:val="fr-CH"/>
            </w:rPr>
            <w:fldChar w:fldCharType="separate"/>
          </w:r>
          <w:r w:rsidR="00582C00">
            <w:rPr>
              <w:rStyle w:val="Seitenzahl"/>
              <w:rFonts w:cs="Arial"/>
              <w:noProof/>
              <w:sz w:val="14"/>
              <w:szCs w:val="14"/>
              <w:lang w:val="fr-CH"/>
            </w:rPr>
            <w:t>3</w:t>
          </w:r>
          <w:r w:rsidRPr="002B1AF4">
            <w:rPr>
              <w:rStyle w:val="Seitenzahl"/>
              <w:rFonts w:cs="Arial"/>
              <w:sz w:val="14"/>
              <w:szCs w:val="14"/>
              <w:lang w:val="fr-CH"/>
            </w:rPr>
            <w:fldChar w:fldCharType="end"/>
          </w:r>
          <w:r w:rsidRPr="002B1AF4">
            <w:rPr>
              <w:rStyle w:val="Seitenzahl"/>
              <w:rFonts w:cs="Arial"/>
              <w:sz w:val="14"/>
              <w:szCs w:val="14"/>
              <w:lang w:val="fr-CH"/>
            </w:rPr>
            <w:t>/</w:t>
          </w:r>
          <w:r w:rsidRPr="002B1AF4">
            <w:rPr>
              <w:rStyle w:val="Seitenzahl"/>
              <w:rFonts w:cs="Arial"/>
              <w:sz w:val="14"/>
              <w:szCs w:val="14"/>
              <w:lang w:val="fr-CH"/>
            </w:rPr>
            <w:fldChar w:fldCharType="begin"/>
          </w:r>
          <w:r w:rsidRPr="002B1AF4">
            <w:rPr>
              <w:rStyle w:val="Seitenzahl"/>
              <w:rFonts w:cs="Arial"/>
              <w:sz w:val="14"/>
              <w:szCs w:val="14"/>
              <w:lang w:val="fr-CH"/>
            </w:rPr>
            <w:instrText xml:space="preserve"> NUMPAGES </w:instrText>
          </w:r>
          <w:r w:rsidRPr="002B1AF4">
            <w:rPr>
              <w:rStyle w:val="Seitenzahl"/>
              <w:rFonts w:cs="Arial"/>
              <w:sz w:val="14"/>
              <w:szCs w:val="14"/>
              <w:lang w:val="fr-CH"/>
            </w:rPr>
            <w:fldChar w:fldCharType="separate"/>
          </w:r>
          <w:r w:rsidR="00582C00">
            <w:rPr>
              <w:rStyle w:val="Seitenzahl"/>
              <w:rFonts w:cs="Arial"/>
              <w:noProof/>
              <w:sz w:val="14"/>
              <w:szCs w:val="14"/>
              <w:lang w:val="fr-CH"/>
            </w:rPr>
            <w:t>3</w:t>
          </w:r>
          <w:r w:rsidRPr="002B1AF4">
            <w:rPr>
              <w:rStyle w:val="Seitenzahl"/>
              <w:rFonts w:cs="Arial"/>
              <w:sz w:val="14"/>
              <w:szCs w:val="14"/>
              <w:lang w:val="fr-CH"/>
            </w:rPr>
            <w:fldChar w:fldCharType="end"/>
          </w:r>
        </w:p>
      </w:tc>
    </w:tr>
  </w:tbl>
  <w:p w14:paraId="167DE037" w14:textId="77777777" w:rsidR="00082DFD" w:rsidRDefault="00082DFD" w:rsidP="005C7EDC">
    <w:pPr>
      <w:pStyle w:val="Fuzeile"/>
      <w:rPr>
        <w:sz w:val="4"/>
      </w:rPr>
    </w:pPr>
  </w:p>
  <w:p w14:paraId="760F65FC" w14:textId="77777777" w:rsidR="00082DFD" w:rsidRPr="000F5487" w:rsidRDefault="00082DFD">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D822" w14:textId="77777777" w:rsidR="00E760B5" w:rsidRDefault="00E760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67DE" w14:textId="77777777" w:rsidR="00E1068A" w:rsidRDefault="00E1068A" w:rsidP="00643F65">
      <w:r>
        <w:separator/>
      </w:r>
    </w:p>
  </w:footnote>
  <w:footnote w:type="continuationSeparator" w:id="0">
    <w:p w14:paraId="7DD4B890" w14:textId="77777777" w:rsidR="00E1068A" w:rsidRDefault="00E1068A" w:rsidP="0064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6381" w14:textId="77777777" w:rsidR="00E760B5" w:rsidRDefault="00E760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1" w:rightFromText="141" w:vertAnchor="text" w:tblpY="1"/>
      <w:tblOverlap w:val="never"/>
      <w:tblW w:w="14883"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1"/>
      <w:gridCol w:w="2410"/>
      <w:gridCol w:w="7512"/>
    </w:tblGrid>
    <w:tr w:rsidR="00427E3E" w:rsidRPr="00313507" w14:paraId="0F22AC90" w14:textId="77777777" w:rsidTr="006823AF">
      <w:trPr>
        <w:trHeight w:val="510"/>
      </w:trPr>
      <w:tc>
        <w:tcPr>
          <w:tcW w:w="4961" w:type="dxa"/>
        </w:tcPr>
        <w:p w14:paraId="3AFA4CD6" w14:textId="4EDD3261" w:rsidR="00427E3E" w:rsidRDefault="00E760B5" w:rsidP="00427E3E">
          <w:pPr>
            <w:rPr>
              <w:sz w:val="16"/>
            </w:rPr>
          </w:pPr>
          <w:r>
            <w:rPr>
              <w:noProof/>
            </w:rPr>
            <w:drawing>
              <wp:inline distT="0" distB="0" distL="0" distR="0" wp14:anchorId="16E2A1E9" wp14:editId="0F6A25FD">
                <wp:extent cx="3150235" cy="78994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235" cy="789940"/>
                        </a:xfrm>
                        <a:prstGeom prst="rect">
                          <a:avLst/>
                        </a:prstGeom>
                        <a:noFill/>
                        <a:ln>
                          <a:noFill/>
                        </a:ln>
                      </pic:spPr>
                    </pic:pic>
                  </a:graphicData>
                </a:graphic>
              </wp:inline>
            </w:drawing>
          </w:r>
        </w:p>
      </w:tc>
      <w:tc>
        <w:tcPr>
          <w:tcW w:w="2410" w:type="dxa"/>
        </w:tcPr>
        <w:p w14:paraId="2F627D78" w14:textId="77777777" w:rsidR="00427E3E" w:rsidRPr="00E73B4A" w:rsidRDefault="00427E3E" w:rsidP="00427E3E">
          <w:pPr>
            <w:tabs>
              <w:tab w:val="left" w:pos="1843"/>
            </w:tabs>
            <w:contextualSpacing/>
            <w:rPr>
              <w:rFonts w:eastAsiaTheme="majorEastAsia" w:cstheme="minorHAnsi"/>
              <w:b/>
              <w:bCs/>
              <w:noProof/>
              <w:color w:val="432918"/>
              <w:kern w:val="28"/>
              <w:sz w:val="16"/>
              <w:szCs w:val="16"/>
            </w:rPr>
          </w:pPr>
        </w:p>
      </w:tc>
      <w:tc>
        <w:tcPr>
          <w:tcW w:w="7512" w:type="dxa"/>
        </w:tcPr>
        <w:p w14:paraId="70742242" w14:textId="77777777" w:rsidR="00427E3E" w:rsidRPr="00E73B4A" w:rsidRDefault="00427E3E" w:rsidP="00427E3E">
          <w:pPr>
            <w:tabs>
              <w:tab w:val="left" w:pos="1843"/>
            </w:tabs>
            <w:contextualSpacing/>
            <w:rPr>
              <w:rFonts w:asciiTheme="minorHAnsi" w:eastAsiaTheme="majorEastAsia" w:hAnsiTheme="minorHAnsi" w:cstheme="minorHAnsi"/>
              <w:b/>
              <w:bCs/>
              <w:noProof/>
              <w:color w:val="432918"/>
              <w:kern w:val="28"/>
              <w:sz w:val="16"/>
              <w:szCs w:val="16"/>
            </w:rPr>
          </w:pPr>
          <w:r w:rsidRPr="00E73B4A">
            <w:rPr>
              <w:rFonts w:eastAsiaTheme="majorEastAsia" w:cstheme="minorHAnsi"/>
              <w:b/>
              <w:bCs/>
              <w:noProof/>
              <w:color w:val="432918"/>
              <w:kern w:val="28"/>
              <w:sz w:val="16"/>
              <w:szCs w:val="16"/>
            </w:rPr>
            <w:t>Praxis für Hämatologie und Onkologie</w:t>
          </w:r>
        </w:p>
        <w:p w14:paraId="32532AA0" w14:textId="77777777" w:rsidR="00427E3E" w:rsidRPr="00E73B4A" w:rsidRDefault="00427E3E" w:rsidP="00427E3E">
          <w:pPr>
            <w:tabs>
              <w:tab w:val="left" w:pos="1843"/>
            </w:tabs>
            <w:rPr>
              <w:rFonts w:eastAsiaTheme="majorEastAsia" w:cstheme="minorHAnsi"/>
              <w:b/>
              <w:bCs/>
              <w:noProof/>
              <w:color w:val="432918"/>
              <w:kern w:val="28"/>
              <w:sz w:val="16"/>
              <w:szCs w:val="16"/>
            </w:rPr>
          </w:pPr>
          <w:r w:rsidRPr="00E73B4A">
            <w:rPr>
              <w:rFonts w:eastAsiaTheme="majorEastAsia" w:cstheme="minorHAnsi"/>
              <w:b/>
              <w:bCs/>
              <w:noProof/>
              <w:color w:val="432918"/>
              <w:kern w:val="28"/>
              <w:sz w:val="16"/>
              <w:szCs w:val="16"/>
            </w:rPr>
            <w:t>Prof. Dr. med. Nicolas Bonadies</w:t>
          </w:r>
        </w:p>
        <w:p w14:paraId="3B96FE4A" w14:textId="77777777" w:rsidR="00427E3E" w:rsidRPr="00E73B4A" w:rsidRDefault="00427E3E" w:rsidP="00427E3E">
          <w:pPr>
            <w:tabs>
              <w:tab w:val="left" w:pos="1843"/>
            </w:tabs>
            <w:rPr>
              <w:rFonts w:eastAsiaTheme="majorEastAsia" w:cstheme="minorHAnsi"/>
              <w:noProof/>
              <w:color w:val="432918"/>
              <w:kern w:val="28"/>
              <w:sz w:val="16"/>
              <w:szCs w:val="16"/>
            </w:rPr>
          </w:pPr>
          <w:r w:rsidRPr="00E73B4A">
            <w:rPr>
              <w:rFonts w:eastAsiaTheme="majorEastAsia" w:cstheme="minorHAnsi"/>
              <w:noProof/>
              <w:color w:val="432918"/>
              <w:kern w:val="28"/>
              <w:sz w:val="16"/>
              <w:szCs w:val="16"/>
            </w:rPr>
            <w:t>FMH Hämatologie und Innere Medizin</w:t>
          </w:r>
        </w:p>
        <w:p w14:paraId="2AA61F45" w14:textId="77777777" w:rsidR="00427E3E" w:rsidRPr="00E73B4A" w:rsidRDefault="00427E3E" w:rsidP="00427E3E">
          <w:pPr>
            <w:tabs>
              <w:tab w:val="left" w:pos="1843"/>
            </w:tabs>
            <w:rPr>
              <w:rFonts w:eastAsiaTheme="majorEastAsia" w:cstheme="minorHAnsi"/>
              <w:noProof/>
              <w:color w:val="432918"/>
              <w:kern w:val="28"/>
              <w:sz w:val="16"/>
              <w:szCs w:val="16"/>
            </w:rPr>
          </w:pPr>
          <w:r w:rsidRPr="00E73B4A">
            <w:rPr>
              <w:rFonts w:eastAsiaTheme="majorEastAsia" w:cstheme="minorHAnsi"/>
              <w:noProof/>
              <w:color w:val="432918"/>
              <w:kern w:val="28"/>
              <w:sz w:val="16"/>
              <w:szCs w:val="16"/>
            </w:rPr>
            <w:t>FAMH Hämatologische Laboranalytik</w:t>
          </w:r>
        </w:p>
        <w:p w14:paraId="420A715C" w14:textId="77777777" w:rsidR="00427E3E" w:rsidRPr="00E73B4A" w:rsidRDefault="00427E3E" w:rsidP="00427E3E">
          <w:pPr>
            <w:tabs>
              <w:tab w:val="left" w:pos="1843"/>
            </w:tabs>
            <w:rPr>
              <w:rFonts w:eastAsiaTheme="majorEastAsia" w:cstheme="minorHAnsi"/>
              <w:noProof/>
              <w:color w:val="432918"/>
              <w:kern w:val="28"/>
              <w:sz w:val="16"/>
              <w:szCs w:val="16"/>
            </w:rPr>
          </w:pPr>
          <w:r w:rsidRPr="00E73B4A">
            <w:rPr>
              <w:rFonts w:eastAsiaTheme="majorEastAsia" w:cstheme="minorHAnsi"/>
              <w:noProof/>
              <w:color w:val="432918"/>
              <w:kern w:val="28"/>
              <w:sz w:val="16"/>
              <w:szCs w:val="16"/>
            </w:rPr>
            <w:t>GLN: 7601000620194</w:t>
          </w:r>
        </w:p>
        <w:p w14:paraId="25ABA15A" w14:textId="77777777" w:rsidR="00427E3E" w:rsidRPr="00E73B4A" w:rsidRDefault="00427E3E" w:rsidP="00427E3E">
          <w:pPr>
            <w:tabs>
              <w:tab w:val="left" w:pos="1843"/>
            </w:tabs>
            <w:rPr>
              <w:rFonts w:eastAsiaTheme="majorEastAsia" w:cstheme="minorHAnsi"/>
              <w:noProof/>
              <w:color w:val="432918"/>
              <w:kern w:val="28"/>
              <w:sz w:val="16"/>
              <w:szCs w:val="16"/>
            </w:rPr>
          </w:pPr>
          <w:r w:rsidRPr="00E73B4A">
            <w:rPr>
              <w:rFonts w:eastAsiaTheme="majorEastAsia" w:cstheme="minorHAnsi"/>
              <w:noProof/>
              <w:color w:val="432918"/>
              <w:kern w:val="28"/>
              <w:sz w:val="16"/>
              <w:szCs w:val="16"/>
            </w:rPr>
            <w:t>Storchengasse 6 | CH-2540 Grenchen</w:t>
          </w:r>
        </w:p>
        <w:p w14:paraId="4459C5BF" w14:textId="77777777" w:rsidR="00427E3E" w:rsidRPr="004A197C" w:rsidRDefault="00427E3E" w:rsidP="00427E3E">
          <w:pPr>
            <w:tabs>
              <w:tab w:val="left" w:pos="1843"/>
            </w:tabs>
            <w:rPr>
              <w:color w:val="432918"/>
              <w:sz w:val="15"/>
              <w:szCs w:val="15"/>
            </w:rPr>
          </w:pPr>
          <w:r w:rsidRPr="00E73B4A">
            <w:rPr>
              <w:rFonts w:eastAsiaTheme="majorEastAsia" w:cstheme="minorHAnsi"/>
              <w:noProof/>
              <w:color w:val="432918"/>
              <w:kern w:val="28"/>
              <w:sz w:val="16"/>
              <w:szCs w:val="16"/>
            </w:rPr>
            <w:t xml:space="preserve">Monbijoustrasse 10 | CH-3011 Bern </w:t>
          </w:r>
        </w:p>
        <w:p w14:paraId="4304183D" w14:textId="77777777" w:rsidR="00427E3E" w:rsidRPr="00313507" w:rsidRDefault="00427E3E" w:rsidP="00427E3E">
          <w:pPr>
            <w:jc w:val="right"/>
          </w:pPr>
        </w:p>
      </w:tc>
    </w:tr>
  </w:tbl>
  <w:p w14:paraId="15DE9017" w14:textId="77777777" w:rsidR="000F5487" w:rsidRPr="00582C00" w:rsidRDefault="000F5487">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8F1" w14:textId="77777777" w:rsidR="00E760B5" w:rsidRDefault="00E760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85934"/>
    <w:multiLevelType w:val="hybridMultilevel"/>
    <w:tmpl w:val="CBF86A5E"/>
    <w:lvl w:ilvl="0" w:tplc="D2D01D3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CA1A25"/>
    <w:multiLevelType w:val="hybridMultilevel"/>
    <w:tmpl w:val="7BE2EF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72"/>
    <w:rsid w:val="00005410"/>
    <w:rsid w:val="00031B52"/>
    <w:rsid w:val="00061219"/>
    <w:rsid w:val="00067FB0"/>
    <w:rsid w:val="0007331E"/>
    <w:rsid w:val="00082DFD"/>
    <w:rsid w:val="000E497A"/>
    <w:rsid w:val="000F5487"/>
    <w:rsid w:val="001126A4"/>
    <w:rsid w:val="00115E95"/>
    <w:rsid w:val="00155CF5"/>
    <w:rsid w:val="001752E5"/>
    <w:rsid w:val="00195C12"/>
    <w:rsid w:val="001A4F50"/>
    <w:rsid w:val="0022695F"/>
    <w:rsid w:val="00247709"/>
    <w:rsid w:val="00276768"/>
    <w:rsid w:val="00290A5E"/>
    <w:rsid w:val="002B1AF4"/>
    <w:rsid w:val="002C6167"/>
    <w:rsid w:val="002E53CF"/>
    <w:rsid w:val="002E7653"/>
    <w:rsid w:val="002F2247"/>
    <w:rsid w:val="003046AB"/>
    <w:rsid w:val="00362529"/>
    <w:rsid w:val="00370707"/>
    <w:rsid w:val="0037083B"/>
    <w:rsid w:val="00390327"/>
    <w:rsid w:val="003B04B8"/>
    <w:rsid w:val="003E663E"/>
    <w:rsid w:val="004150EA"/>
    <w:rsid w:val="0042338C"/>
    <w:rsid w:val="00427E3E"/>
    <w:rsid w:val="00430CCB"/>
    <w:rsid w:val="004502F7"/>
    <w:rsid w:val="004825D3"/>
    <w:rsid w:val="005031B2"/>
    <w:rsid w:val="00532B0E"/>
    <w:rsid w:val="00582C00"/>
    <w:rsid w:val="005930CE"/>
    <w:rsid w:val="00595A15"/>
    <w:rsid w:val="00597EE9"/>
    <w:rsid w:val="005B7A11"/>
    <w:rsid w:val="005C7EDC"/>
    <w:rsid w:val="005D7965"/>
    <w:rsid w:val="00607269"/>
    <w:rsid w:val="00616B6F"/>
    <w:rsid w:val="00643F65"/>
    <w:rsid w:val="00646561"/>
    <w:rsid w:val="00656181"/>
    <w:rsid w:val="00682462"/>
    <w:rsid w:val="006922A0"/>
    <w:rsid w:val="006959AE"/>
    <w:rsid w:val="006B0981"/>
    <w:rsid w:val="006C523C"/>
    <w:rsid w:val="006D2E4B"/>
    <w:rsid w:val="006D4CAB"/>
    <w:rsid w:val="0070161F"/>
    <w:rsid w:val="00726537"/>
    <w:rsid w:val="0077406D"/>
    <w:rsid w:val="00793571"/>
    <w:rsid w:val="007B224B"/>
    <w:rsid w:val="007E027C"/>
    <w:rsid w:val="007F2A1B"/>
    <w:rsid w:val="00801358"/>
    <w:rsid w:val="008404AC"/>
    <w:rsid w:val="00841005"/>
    <w:rsid w:val="0085398E"/>
    <w:rsid w:val="00854127"/>
    <w:rsid w:val="008745B8"/>
    <w:rsid w:val="00874B4B"/>
    <w:rsid w:val="008B22FD"/>
    <w:rsid w:val="008C668A"/>
    <w:rsid w:val="008E6664"/>
    <w:rsid w:val="00902F7A"/>
    <w:rsid w:val="009126B9"/>
    <w:rsid w:val="009267A5"/>
    <w:rsid w:val="00954EB1"/>
    <w:rsid w:val="00956531"/>
    <w:rsid w:val="00971822"/>
    <w:rsid w:val="009A37B3"/>
    <w:rsid w:val="009A543D"/>
    <w:rsid w:val="009C1B44"/>
    <w:rsid w:val="009F02EB"/>
    <w:rsid w:val="00A53759"/>
    <w:rsid w:val="00AD2FC9"/>
    <w:rsid w:val="00B076D6"/>
    <w:rsid w:val="00B62051"/>
    <w:rsid w:val="00B978F0"/>
    <w:rsid w:val="00BB4842"/>
    <w:rsid w:val="00BC700B"/>
    <w:rsid w:val="00C00DC7"/>
    <w:rsid w:val="00C56FED"/>
    <w:rsid w:val="00C718CD"/>
    <w:rsid w:val="00C83091"/>
    <w:rsid w:val="00CE1C5A"/>
    <w:rsid w:val="00D03183"/>
    <w:rsid w:val="00D3743C"/>
    <w:rsid w:val="00D406C5"/>
    <w:rsid w:val="00D66361"/>
    <w:rsid w:val="00DC4BA4"/>
    <w:rsid w:val="00DE206E"/>
    <w:rsid w:val="00DE47B4"/>
    <w:rsid w:val="00DE5A68"/>
    <w:rsid w:val="00E1068A"/>
    <w:rsid w:val="00E1197B"/>
    <w:rsid w:val="00E16C60"/>
    <w:rsid w:val="00E45421"/>
    <w:rsid w:val="00E525DA"/>
    <w:rsid w:val="00E7530A"/>
    <w:rsid w:val="00E760B5"/>
    <w:rsid w:val="00E87B72"/>
    <w:rsid w:val="00EC31FE"/>
    <w:rsid w:val="00ED763B"/>
    <w:rsid w:val="00F01F2D"/>
    <w:rsid w:val="00F16981"/>
    <w:rsid w:val="00F26F04"/>
    <w:rsid w:val="00F94D0D"/>
    <w:rsid w:val="00FD66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0C8AC6"/>
  <w14:defaultImageDpi w14:val="300"/>
  <w15:docId w15:val="{72033A81-D5D2-43B0-ACC9-DA83E684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0707"/>
    <w:rPr>
      <w:rFonts w:ascii="Arial" w:eastAsia="Times New Roman" w:hAnsi="Arial"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643F65"/>
  </w:style>
  <w:style w:type="character" w:customStyle="1" w:styleId="FunotentextZchn">
    <w:name w:val="Fußnotentext Zchn"/>
    <w:basedOn w:val="Absatz-Standardschriftart"/>
    <w:link w:val="Funotentext"/>
    <w:uiPriority w:val="99"/>
    <w:rsid w:val="00643F65"/>
  </w:style>
  <w:style w:type="character" w:styleId="Funotenzeichen">
    <w:name w:val="footnote reference"/>
    <w:basedOn w:val="Absatz-Standardschriftart"/>
    <w:uiPriority w:val="99"/>
    <w:unhideWhenUsed/>
    <w:rsid w:val="00643F65"/>
    <w:rPr>
      <w:vertAlign w:val="superscript"/>
    </w:rPr>
  </w:style>
  <w:style w:type="paragraph" w:styleId="Kopfzeile">
    <w:name w:val="header"/>
    <w:basedOn w:val="Standard"/>
    <w:link w:val="KopfzeileZchn"/>
    <w:uiPriority w:val="99"/>
    <w:unhideWhenUsed/>
    <w:qFormat/>
    <w:rsid w:val="00005410"/>
    <w:pPr>
      <w:tabs>
        <w:tab w:val="center" w:pos="4536"/>
        <w:tab w:val="right" w:pos="9072"/>
      </w:tabs>
    </w:pPr>
  </w:style>
  <w:style w:type="character" w:customStyle="1" w:styleId="KopfzeileZchn">
    <w:name w:val="Kopfzeile Zchn"/>
    <w:basedOn w:val="Absatz-Standardschriftart"/>
    <w:link w:val="Kopfzeile"/>
    <w:uiPriority w:val="99"/>
    <w:rsid w:val="00005410"/>
  </w:style>
  <w:style w:type="paragraph" w:styleId="Fuzeile">
    <w:name w:val="footer"/>
    <w:basedOn w:val="Standard"/>
    <w:link w:val="FuzeileZchn"/>
    <w:unhideWhenUsed/>
    <w:rsid w:val="00005410"/>
    <w:pPr>
      <w:tabs>
        <w:tab w:val="center" w:pos="4536"/>
        <w:tab w:val="right" w:pos="9072"/>
      </w:tabs>
    </w:pPr>
  </w:style>
  <w:style w:type="character" w:customStyle="1" w:styleId="FuzeileZchn">
    <w:name w:val="Fußzeile Zchn"/>
    <w:basedOn w:val="Absatz-Standardschriftart"/>
    <w:link w:val="Fuzeile"/>
    <w:uiPriority w:val="99"/>
    <w:rsid w:val="00005410"/>
  </w:style>
  <w:style w:type="table" w:styleId="Tabellenraster">
    <w:name w:val="Table Grid"/>
    <w:basedOn w:val="NormaleTabelle"/>
    <w:uiPriority w:val="59"/>
    <w:rsid w:val="0000541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C7EDC"/>
  </w:style>
  <w:style w:type="paragraph" w:styleId="Listenabsatz">
    <w:name w:val="List Paragraph"/>
    <w:basedOn w:val="Standard"/>
    <w:uiPriority w:val="34"/>
    <w:qFormat/>
    <w:rsid w:val="00370707"/>
    <w:pPr>
      <w:ind w:left="720"/>
      <w:contextualSpacing/>
    </w:pPr>
  </w:style>
  <w:style w:type="paragraph" w:styleId="Sprechblasentext">
    <w:name w:val="Balloon Text"/>
    <w:basedOn w:val="Standard"/>
    <w:link w:val="SprechblasentextZchn"/>
    <w:uiPriority w:val="99"/>
    <w:semiHidden/>
    <w:unhideWhenUsed/>
    <w:rsid w:val="00D0318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3183"/>
    <w:rPr>
      <w:rFonts w:ascii="Tahoma" w:eastAsia="Times New Roman" w:hAnsi="Tahoma" w:cs="Tahoma"/>
      <w:sz w:val="16"/>
      <w:szCs w:val="16"/>
      <w:lang w:eastAsia="de-CH"/>
    </w:rPr>
  </w:style>
  <w:style w:type="character" w:styleId="Platzhaltertext">
    <w:name w:val="Placeholder Text"/>
    <w:basedOn w:val="Absatz-Standardschriftart"/>
    <w:uiPriority w:val="99"/>
    <w:semiHidden/>
    <w:rsid w:val="00D03183"/>
    <w:rPr>
      <w:color w:val="808080"/>
    </w:rPr>
  </w:style>
  <w:style w:type="character" w:styleId="Kommentarzeichen">
    <w:name w:val="annotation reference"/>
    <w:basedOn w:val="Absatz-Standardschriftart"/>
    <w:uiPriority w:val="99"/>
    <w:semiHidden/>
    <w:unhideWhenUsed/>
    <w:rsid w:val="00D03183"/>
    <w:rPr>
      <w:sz w:val="16"/>
      <w:szCs w:val="16"/>
    </w:rPr>
  </w:style>
  <w:style w:type="paragraph" w:styleId="Kommentartext">
    <w:name w:val="annotation text"/>
    <w:basedOn w:val="Standard"/>
    <w:link w:val="KommentartextZchn"/>
    <w:uiPriority w:val="99"/>
    <w:semiHidden/>
    <w:unhideWhenUsed/>
    <w:rsid w:val="00D03183"/>
    <w:rPr>
      <w:sz w:val="20"/>
    </w:rPr>
  </w:style>
  <w:style w:type="character" w:customStyle="1" w:styleId="KommentartextZchn">
    <w:name w:val="Kommentartext Zchn"/>
    <w:basedOn w:val="Absatz-Standardschriftart"/>
    <w:link w:val="Kommentartext"/>
    <w:uiPriority w:val="99"/>
    <w:semiHidden/>
    <w:rsid w:val="00D03183"/>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D03183"/>
    <w:rPr>
      <w:b/>
      <w:bCs/>
    </w:rPr>
  </w:style>
  <w:style w:type="character" w:customStyle="1" w:styleId="KommentarthemaZchn">
    <w:name w:val="Kommentarthema Zchn"/>
    <w:basedOn w:val="KommentartextZchn"/>
    <w:link w:val="Kommentarthema"/>
    <w:uiPriority w:val="99"/>
    <w:semiHidden/>
    <w:rsid w:val="00D03183"/>
    <w:rPr>
      <w:rFonts w:ascii="Arial" w:eastAsia="Times New Roman" w:hAnsi="Arial" w:cs="Times New Roman"/>
      <w:b/>
      <w:bCs/>
      <w:sz w:val="20"/>
      <w:szCs w:val="20"/>
      <w:lang w:eastAsia="de-CH"/>
    </w:rPr>
  </w:style>
  <w:style w:type="paragraph" w:customStyle="1" w:styleId="Default">
    <w:name w:val="Default"/>
    <w:rsid w:val="00646561"/>
    <w:pPr>
      <w:autoSpaceDE w:val="0"/>
      <w:autoSpaceDN w:val="0"/>
      <w:adjustRightInd w:val="0"/>
    </w:pPr>
    <w:rPr>
      <w:rFonts w:ascii="Arial" w:hAnsi="Arial" w:cs="Arial"/>
      <w:color w:val="00000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5890</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Inselspital</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Bonadies</dc:creator>
  <cp:lastModifiedBy>Prof. Dr. med. Nicolas Bonadies</cp:lastModifiedBy>
  <cp:revision>6</cp:revision>
  <cp:lastPrinted>2017-05-30T07:37:00Z</cp:lastPrinted>
  <dcterms:created xsi:type="dcterms:W3CDTF">2018-05-28T09:22:00Z</dcterms:created>
  <dcterms:modified xsi:type="dcterms:W3CDTF">2025-09-04T07:51:00Z</dcterms:modified>
</cp:coreProperties>
</file>