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78B67" w14:textId="77777777" w:rsidR="005E4F58" w:rsidRPr="00F7288D" w:rsidRDefault="005E4F58" w:rsidP="005E4F58">
      <w:pPr>
        <w:pStyle w:val="Titel"/>
        <w:rPr>
          <w:lang w:val="en-US"/>
        </w:rPr>
      </w:pPr>
      <w:r w:rsidRPr="00F7288D">
        <w:rPr>
          <w:lang w:val="en-US"/>
        </w:rPr>
        <w:t>Patient information for chemotherapy / immunotherapy</w:t>
      </w:r>
    </w:p>
    <w:p w14:paraId="0B1BD4B3" w14:textId="77777777" w:rsidR="005E4F58" w:rsidRPr="005E4F58" w:rsidRDefault="005E4F58" w:rsidP="005E4F58">
      <w:pPr>
        <w:pStyle w:val="Titel"/>
        <w:spacing w:before="360" w:after="720" w:line="276" w:lineRule="auto"/>
        <w:jc w:val="both"/>
        <w:rPr>
          <w:rFonts w:asciiTheme="minorHAnsi" w:hAnsiTheme="minorHAnsi" w:cstheme="minorHAnsi"/>
          <w:b w:val="0"/>
          <w:sz w:val="20"/>
          <w:lang w:val="en-US"/>
        </w:rPr>
      </w:pPr>
      <w:r w:rsidRPr="005E4F58">
        <w:rPr>
          <w:rFonts w:asciiTheme="minorHAnsi" w:hAnsiTheme="minorHAnsi" w:cstheme="minorHAnsi"/>
          <w:b w:val="0"/>
          <w:sz w:val="20"/>
          <w:lang w:val="en-US"/>
        </w:rPr>
        <w:t>You have been recently informed that you are suffering from a:</w:t>
      </w:r>
    </w:p>
    <w:p w14:paraId="45BB882E" w14:textId="77777777" w:rsidR="005E4F58" w:rsidRPr="005E4F58" w:rsidRDefault="005E4F58" w:rsidP="005E4F58">
      <w:pPr>
        <w:pStyle w:val="Titel"/>
        <w:spacing w:before="360" w:after="720" w:line="276" w:lineRule="auto"/>
        <w:ind w:left="709" w:hanging="709"/>
        <w:jc w:val="both"/>
        <w:rPr>
          <w:rFonts w:asciiTheme="minorHAnsi" w:hAnsiTheme="minorHAnsi" w:cstheme="minorHAnsi"/>
          <w:sz w:val="20"/>
          <w:lang w:val="en-US"/>
        </w:rPr>
      </w:pPr>
      <w:r w:rsidRPr="005E4F58">
        <w:rPr>
          <w:rFonts w:asciiTheme="minorHAnsi" w:hAnsiTheme="minorHAnsi" w:cstheme="minorHAnsi"/>
          <w:sz w:val="20"/>
          <w:lang w:val="en-US"/>
        </w:rPr>
        <w:t xml:space="preserve">□ </w:t>
      </w:r>
      <w:r w:rsidRPr="005E4F58">
        <w:rPr>
          <w:rFonts w:asciiTheme="minorHAnsi" w:hAnsiTheme="minorHAnsi" w:cstheme="minorHAnsi"/>
          <w:sz w:val="20"/>
          <w:lang w:val="en-US"/>
        </w:rPr>
        <w:tab/>
        <w:t xml:space="preserve">Malignant </w:t>
      </w:r>
      <w:r w:rsidRPr="005E4F58">
        <w:rPr>
          <w:rFonts w:asciiTheme="minorHAnsi" w:hAnsiTheme="minorHAnsi" w:cstheme="minorHAnsi"/>
          <w:b w:val="0"/>
          <w:sz w:val="20"/>
          <w:lang w:val="en-US"/>
        </w:rPr>
        <w:t>disease</w:t>
      </w:r>
    </w:p>
    <w:p w14:paraId="46642C8B" w14:textId="77777777" w:rsidR="005E4F58" w:rsidRPr="005E4F58" w:rsidRDefault="005E4F58" w:rsidP="005E4F58">
      <w:pPr>
        <w:pStyle w:val="Titel"/>
        <w:spacing w:before="360" w:after="720" w:line="276" w:lineRule="auto"/>
        <w:ind w:left="709" w:hanging="709"/>
        <w:jc w:val="both"/>
        <w:rPr>
          <w:rFonts w:asciiTheme="minorHAnsi" w:hAnsiTheme="minorHAnsi" w:cstheme="minorHAnsi"/>
          <w:b w:val="0"/>
          <w:sz w:val="20"/>
          <w:lang w:val="en-US"/>
        </w:rPr>
      </w:pPr>
      <w:r w:rsidRPr="005E4F58">
        <w:rPr>
          <w:rFonts w:asciiTheme="minorHAnsi" w:hAnsiTheme="minorHAnsi" w:cstheme="minorHAnsi"/>
          <w:b w:val="0"/>
          <w:sz w:val="20"/>
          <w:lang w:val="en-US"/>
        </w:rPr>
        <w:t>□</w:t>
      </w:r>
      <w:r w:rsidRPr="005E4F58">
        <w:rPr>
          <w:rFonts w:asciiTheme="minorHAnsi" w:hAnsiTheme="minorHAnsi" w:cstheme="minorHAnsi"/>
          <w:b w:val="0"/>
          <w:sz w:val="20"/>
          <w:lang w:val="en-US"/>
        </w:rPr>
        <w:tab/>
      </w:r>
      <w:r w:rsidRPr="005E4F58">
        <w:rPr>
          <w:rFonts w:asciiTheme="minorHAnsi" w:hAnsiTheme="minorHAnsi" w:cstheme="minorHAnsi"/>
          <w:sz w:val="20"/>
          <w:lang w:val="en-US"/>
        </w:rPr>
        <w:t xml:space="preserve">Autoimmune </w:t>
      </w:r>
      <w:r w:rsidRPr="005E4F58">
        <w:rPr>
          <w:rFonts w:asciiTheme="minorHAnsi" w:hAnsiTheme="minorHAnsi" w:cstheme="minorHAnsi"/>
          <w:b w:val="0"/>
          <w:sz w:val="20"/>
          <w:lang w:val="en-US"/>
        </w:rPr>
        <w:t>disease</w:t>
      </w:r>
    </w:p>
    <w:p w14:paraId="0C0DB68D" w14:textId="77777777" w:rsidR="005E4F58" w:rsidRPr="005E4F58" w:rsidRDefault="005E4F58" w:rsidP="005E4F58">
      <w:pPr>
        <w:pStyle w:val="Titel"/>
        <w:spacing w:before="0" w:after="0" w:line="276" w:lineRule="auto"/>
        <w:jc w:val="both"/>
        <w:rPr>
          <w:rFonts w:asciiTheme="minorHAnsi" w:hAnsiTheme="minorHAnsi" w:cstheme="minorHAnsi"/>
          <w:b w:val="0"/>
          <w:sz w:val="20"/>
          <w:lang w:val="en-US"/>
        </w:rPr>
      </w:pPr>
      <w:r w:rsidRPr="005E4F58">
        <w:rPr>
          <w:rFonts w:asciiTheme="minorHAnsi" w:hAnsiTheme="minorHAnsi" w:cstheme="minorHAnsi"/>
          <w:b w:val="0"/>
          <w:sz w:val="20"/>
          <w:lang w:val="en-US"/>
        </w:rPr>
        <w:t>In order to achieve the best possible therapeutic result, we have recommended a therapy which is to be administered in several consecutive cycles. We will send you a copy of the therapeutic plan.</w:t>
      </w:r>
    </w:p>
    <w:p w14:paraId="052101D6" w14:textId="77777777" w:rsidR="005E4F58" w:rsidRPr="005E4F58" w:rsidRDefault="005E4F58" w:rsidP="005E4F58">
      <w:pPr>
        <w:pStyle w:val="Titel"/>
        <w:spacing w:before="0" w:after="0" w:line="276" w:lineRule="auto"/>
        <w:jc w:val="both"/>
        <w:rPr>
          <w:rFonts w:asciiTheme="minorHAnsi" w:hAnsiTheme="minorHAnsi" w:cstheme="minorHAnsi"/>
          <w:b w:val="0"/>
          <w:sz w:val="20"/>
          <w:lang w:val="en-US"/>
        </w:rPr>
      </w:pPr>
    </w:p>
    <w:p w14:paraId="5E503493" w14:textId="77777777" w:rsidR="005E4F58" w:rsidRPr="005E4F58" w:rsidRDefault="005E4F58" w:rsidP="005E4F58">
      <w:pPr>
        <w:pStyle w:val="Titel"/>
        <w:spacing w:before="0" w:after="0" w:line="276" w:lineRule="auto"/>
        <w:jc w:val="both"/>
        <w:rPr>
          <w:rFonts w:asciiTheme="minorHAnsi" w:hAnsiTheme="minorHAnsi" w:cstheme="minorHAnsi"/>
          <w:b w:val="0"/>
          <w:sz w:val="20"/>
          <w:lang w:val="en-US"/>
        </w:rPr>
      </w:pPr>
    </w:p>
    <w:p w14:paraId="45FDD055" w14:textId="77777777" w:rsidR="005E4F58" w:rsidRPr="005E4F58" w:rsidRDefault="005E4F58" w:rsidP="005E4F58">
      <w:pPr>
        <w:pStyle w:val="Titel"/>
        <w:spacing w:before="0" w:after="0" w:line="276" w:lineRule="auto"/>
        <w:jc w:val="both"/>
        <w:rPr>
          <w:rFonts w:asciiTheme="minorHAnsi" w:hAnsiTheme="minorHAnsi" w:cstheme="minorHAnsi"/>
          <w:sz w:val="24"/>
          <w:lang w:val="en-US"/>
        </w:rPr>
      </w:pPr>
      <w:r w:rsidRPr="005E4F58">
        <w:rPr>
          <w:rFonts w:asciiTheme="minorHAnsi" w:hAnsiTheme="minorHAnsi" w:cstheme="minorHAnsi"/>
          <w:sz w:val="24"/>
          <w:lang w:val="en-US"/>
        </w:rPr>
        <w:t>Principles and side effects of chemotherapy / immunotherapy</w:t>
      </w:r>
    </w:p>
    <w:p w14:paraId="352E1A0E" w14:textId="77777777" w:rsidR="005E4F58" w:rsidRPr="005E4F58" w:rsidRDefault="005E4F58" w:rsidP="005E4F58">
      <w:pPr>
        <w:pStyle w:val="Titel"/>
        <w:spacing w:before="0" w:after="0" w:line="276" w:lineRule="auto"/>
        <w:jc w:val="both"/>
        <w:rPr>
          <w:rFonts w:asciiTheme="minorHAnsi" w:hAnsiTheme="minorHAnsi" w:cstheme="minorHAnsi"/>
          <w:sz w:val="24"/>
          <w:lang w:val="en-US"/>
        </w:rPr>
      </w:pPr>
    </w:p>
    <w:p w14:paraId="44AA685F" w14:textId="77777777" w:rsidR="005E4F58" w:rsidRPr="005E4F58" w:rsidRDefault="005E4F58" w:rsidP="005E4F58">
      <w:pPr>
        <w:pStyle w:val="Titel"/>
        <w:spacing w:before="0" w:after="0" w:line="276" w:lineRule="auto"/>
        <w:jc w:val="both"/>
        <w:rPr>
          <w:rFonts w:asciiTheme="minorHAnsi" w:hAnsiTheme="minorHAnsi" w:cstheme="minorHAnsi"/>
          <w:b w:val="0"/>
          <w:sz w:val="20"/>
          <w:lang w:val="en-US"/>
        </w:rPr>
      </w:pPr>
      <w:r w:rsidRPr="005E4F58">
        <w:rPr>
          <w:rFonts w:asciiTheme="minorHAnsi" w:hAnsiTheme="minorHAnsi" w:cstheme="minorHAnsi"/>
          <w:b w:val="0"/>
          <w:sz w:val="20"/>
          <w:lang w:val="en-US"/>
        </w:rPr>
        <w:t>After chemotherapy / immunotherapy, there is a temporary reduction in cell formation in the bone marrow, which leads to a drop in the blood cell count. A conventional chemotherapy is administered in such a dose that the bone marrow recovers by itself after a few days. In most treatment regimens, the number of white blood cells (leukocytes) and the platelets (thrombocytes) drop to their lowest level in about 10 to 14 days after therapy, but recover completely within the next 1 to 2 weeks. A new therapy cycle can be usually administered every 3 to 4 weeks.</w:t>
      </w:r>
    </w:p>
    <w:p w14:paraId="5872E3D2" w14:textId="77777777" w:rsidR="005E4F58" w:rsidRPr="005E4F58" w:rsidRDefault="005E4F58" w:rsidP="005E4F58">
      <w:pPr>
        <w:pStyle w:val="Titel"/>
        <w:spacing w:before="0" w:after="0" w:line="276" w:lineRule="auto"/>
        <w:jc w:val="both"/>
        <w:rPr>
          <w:rFonts w:asciiTheme="minorHAnsi" w:hAnsiTheme="minorHAnsi" w:cstheme="minorHAnsi"/>
          <w:b w:val="0"/>
          <w:sz w:val="20"/>
          <w:lang w:val="en-US"/>
        </w:rPr>
      </w:pPr>
    </w:p>
    <w:p w14:paraId="4A9ACAED" w14:textId="77777777" w:rsidR="005E4F58" w:rsidRPr="005E4F58" w:rsidRDefault="005E4F58" w:rsidP="005E4F58">
      <w:pPr>
        <w:pStyle w:val="Titel"/>
        <w:spacing w:before="0" w:after="0" w:line="276" w:lineRule="auto"/>
        <w:jc w:val="both"/>
        <w:rPr>
          <w:rFonts w:asciiTheme="minorHAnsi" w:hAnsiTheme="minorHAnsi" w:cstheme="minorHAnsi"/>
          <w:b w:val="0"/>
          <w:sz w:val="20"/>
          <w:lang w:val="en-US"/>
        </w:rPr>
      </w:pPr>
      <w:r w:rsidRPr="005E4F58">
        <w:rPr>
          <w:rFonts w:asciiTheme="minorHAnsi" w:hAnsiTheme="minorHAnsi" w:cstheme="minorHAnsi"/>
          <w:b w:val="0"/>
          <w:sz w:val="20"/>
          <w:lang w:val="en-US"/>
        </w:rPr>
        <w:t>For the early detection of side effects, blood analyses and other examinations are carried out on a regular basis. You experience some of the side effects before we can detect them by examinations. Therefore, tell us all the unusual things that you feel or observe on your body. Most of the side effects described below may occur again after some time, but in some cases, permanent damage may occur.</w:t>
      </w:r>
    </w:p>
    <w:p w14:paraId="2F67C58F" w14:textId="77777777" w:rsidR="005E4F58" w:rsidRPr="005E4F58" w:rsidRDefault="005E4F58" w:rsidP="005E4F58">
      <w:pPr>
        <w:pStyle w:val="Titel"/>
        <w:spacing w:before="360" w:after="720"/>
        <w:jc w:val="both"/>
        <w:rPr>
          <w:rFonts w:asciiTheme="minorHAnsi" w:hAnsiTheme="minorHAnsi" w:cstheme="minorHAnsi"/>
          <w:sz w:val="20"/>
          <w:lang w:val="en-US"/>
        </w:rPr>
      </w:pPr>
      <w:r w:rsidRPr="005E4F58">
        <w:rPr>
          <w:rFonts w:asciiTheme="minorHAnsi" w:hAnsiTheme="minorHAnsi" w:cstheme="minorHAnsi"/>
          <w:sz w:val="20"/>
          <w:lang w:val="en-US"/>
        </w:rPr>
        <w:t>Your disease is planned to be treated with the following drugs:</w:t>
      </w:r>
    </w:p>
    <w:p w14:paraId="3B12C229" w14:textId="77777777" w:rsidR="005E4F58" w:rsidRPr="005E4F58" w:rsidRDefault="005E4F58" w:rsidP="005E4F58">
      <w:pPr>
        <w:pStyle w:val="Titel"/>
        <w:spacing w:before="360" w:after="720"/>
        <w:jc w:val="both"/>
        <w:rPr>
          <w:rFonts w:asciiTheme="minorHAnsi" w:hAnsiTheme="minorHAnsi" w:cstheme="minorHAnsi"/>
          <w:sz w:val="20"/>
          <w:lang w:val="en-US"/>
        </w:rPr>
      </w:pPr>
      <w:r w:rsidRPr="005E4F58">
        <w:rPr>
          <w:rFonts w:asciiTheme="minorHAnsi" w:hAnsiTheme="minorHAnsi" w:cstheme="minorHAnsi"/>
          <w:sz w:val="20"/>
          <w:lang w:val="en-US"/>
        </w:rPr>
        <w:t>..................................................................................................................................................................................</w:t>
      </w:r>
    </w:p>
    <w:p w14:paraId="59AF761C" w14:textId="77777777" w:rsidR="005E4F58" w:rsidRPr="005E4F58" w:rsidRDefault="005E4F58" w:rsidP="005E4F58">
      <w:pPr>
        <w:pStyle w:val="Titel"/>
        <w:spacing w:before="360" w:after="720"/>
        <w:jc w:val="both"/>
        <w:rPr>
          <w:rFonts w:asciiTheme="minorHAnsi" w:hAnsiTheme="minorHAnsi" w:cstheme="minorHAnsi"/>
          <w:sz w:val="20"/>
          <w:lang w:val="en-US"/>
        </w:rPr>
      </w:pPr>
      <w:r w:rsidRPr="005E4F58">
        <w:rPr>
          <w:rFonts w:asciiTheme="minorHAnsi" w:hAnsiTheme="minorHAnsi" w:cstheme="minorHAnsi"/>
          <w:sz w:val="20"/>
          <w:lang w:val="en-US"/>
        </w:rPr>
        <w:t>..................................................................................................................................................................................</w:t>
      </w:r>
    </w:p>
    <w:p w14:paraId="3B52FA7F" w14:textId="77777777" w:rsidR="005E4F58" w:rsidRPr="005E4F58" w:rsidRDefault="005E4F58" w:rsidP="00A00700">
      <w:pPr>
        <w:pStyle w:val="Titel"/>
        <w:spacing w:before="360" w:after="720" w:line="276" w:lineRule="auto"/>
        <w:ind w:left="-426"/>
        <w:jc w:val="both"/>
        <w:rPr>
          <w:rFonts w:asciiTheme="minorHAnsi" w:hAnsiTheme="minorHAnsi" w:cstheme="minorHAnsi"/>
          <w:b w:val="0"/>
          <w:sz w:val="20"/>
          <w:lang w:val="en-US"/>
        </w:rPr>
      </w:pPr>
      <w:r w:rsidRPr="005E4F58">
        <w:rPr>
          <w:rFonts w:asciiTheme="minorHAnsi" w:hAnsiTheme="minorHAnsi" w:cstheme="minorHAnsi"/>
          <w:b w:val="0"/>
          <w:sz w:val="20"/>
          <w:lang w:val="en-US"/>
        </w:rPr>
        <w:br w:type="page"/>
      </w:r>
    </w:p>
    <w:p w14:paraId="7960AA4F" w14:textId="77777777" w:rsidR="005E4F58" w:rsidRPr="005E4F58" w:rsidRDefault="005E4F58" w:rsidP="005E4F58">
      <w:pPr>
        <w:pStyle w:val="Titel"/>
        <w:spacing w:before="360" w:after="720" w:line="276" w:lineRule="auto"/>
        <w:jc w:val="both"/>
        <w:rPr>
          <w:rFonts w:asciiTheme="minorHAnsi" w:hAnsiTheme="minorHAnsi" w:cstheme="minorHAnsi"/>
          <w:b w:val="0"/>
          <w:sz w:val="20"/>
          <w:lang w:val="en-US"/>
        </w:rPr>
      </w:pPr>
      <w:r w:rsidRPr="005E4F58">
        <w:rPr>
          <w:rFonts w:asciiTheme="minorHAnsi" w:hAnsiTheme="minorHAnsi" w:cstheme="minorHAnsi"/>
          <w:b w:val="0"/>
          <w:sz w:val="20"/>
          <w:lang w:val="en-US"/>
        </w:rPr>
        <w:lastRenderedPageBreak/>
        <w:t>The following side effects are expected to occur with this therapy:</w:t>
      </w:r>
    </w:p>
    <w:p w14:paraId="0C72802E" w14:textId="77777777" w:rsidR="005E4F58" w:rsidRPr="005E4F58" w:rsidRDefault="005E4F58" w:rsidP="005E4F58">
      <w:pPr>
        <w:pStyle w:val="Titel"/>
        <w:spacing w:before="360" w:after="720" w:line="276" w:lineRule="auto"/>
        <w:ind w:left="708" w:hanging="708"/>
        <w:jc w:val="both"/>
        <w:rPr>
          <w:rFonts w:asciiTheme="minorHAnsi" w:hAnsiTheme="minorHAnsi" w:cstheme="minorHAnsi"/>
          <w:b w:val="0"/>
          <w:sz w:val="20"/>
          <w:lang w:val="en-US"/>
        </w:rPr>
      </w:pPr>
      <w:r w:rsidRPr="005E4F58">
        <w:rPr>
          <w:rFonts w:asciiTheme="minorHAnsi" w:hAnsiTheme="minorHAnsi" w:cstheme="minorHAnsi"/>
          <w:sz w:val="20"/>
          <w:lang w:val="en-US"/>
        </w:rPr>
        <w:t>□</w:t>
      </w:r>
      <w:r w:rsidRPr="005E4F58">
        <w:rPr>
          <w:rFonts w:asciiTheme="minorHAnsi" w:hAnsiTheme="minorHAnsi" w:cstheme="minorHAnsi"/>
          <w:sz w:val="20"/>
          <w:lang w:val="en-US"/>
        </w:rPr>
        <w:tab/>
        <w:t xml:space="preserve"> Infections.</w:t>
      </w:r>
      <w:r w:rsidRPr="005E4F58">
        <w:rPr>
          <w:rFonts w:asciiTheme="minorHAnsi" w:hAnsiTheme="minorHAnsi" w:cstheme="minorHAnsi"/>
          <w:b w:val="0"/>
          <w:sz w:val="20"/>
          <w:lang w:val="en-US"/>
        </w:rPr>
        <w:t xml:space="preserve"> Chemotherapy / immunotherapy leads to a weakening of the body's immune system. Therefore, there is a particular risk of infection between the individual therapy blocks. The immune deficiency is particularly noticeable as long as the number of the granulocytes is reduced. Granulocytes are a certain type of white blood cells, which play an important role in the destruction of bacteria. If a very severe lowering of the leukocytes is to be expected, we will request you to regularly take various solutions and tablets to reduce the risk of infection. Patients who neglect these measures have an increased risk of suffering an infection.</w:t>
      </w:r>
    </w:p>
    <w:p w14:paraId="1FAC1258" w14:textId="77777777" w:rsidR="005E4F58" w:rsidRPr="005E4F58" w:rsidRDefault="005E4F58" w:rsidP="005E4F58">
      <w:pPr>
        <w:pStyle w:val="Titel"/>
        <w:spacing w:before="360" w:after="720"/>
        <w:ind w:left="708"/>
        <w:jc w:val="both"/>
        <w:rPr>
          <w:rFonts w:asciiTheme="minorHAnsi" w:hAnsiTheme="minorHAnsi" w:cstheme="minorHAnsi"/>
          <w:sz w:val="20"/>
          <w:lang w:val="en-US"/>
        </w:rPr>
      </w:pPr>
      <w:r w:rsidRPr="005E4F58">
        <w:rPr>
          <w:rFonts w:asciiTheme="minorHAnsi" w:hAnsiTheme="minorHAnsi" w:cstheme="minorHAnsi"/>
          <w:b w:val="0"/>
          <w:sz w:val="20"/>
          <w:lang w:val="en-US"/>
        </w:rPr>
        <w:t>Despite all precautionary measures, fever is present in some patients, which is why treatment with drugs against bacteria (antibiotics), fungi (antimycotics) or viruses (antivirals) becomes necessary.</w:t>
      </w:r>
    </w:p>
    <w:p w14:paraId="27488533" w14:textId="77777777" w:rsidR="005E4F58" w:rsidRPr="005E4F58" w:rsidRDefault="005E4F58" w:rsidP="005E4F58">
      <w:pPr>
        <w:pStyle w:val="Titel"/>
        <w:spacing w:before="360" w:after="720"/>
        <w:ind w:left="708"/>
        <w:jc w:val="both"/>
        <w:rPr>
          <w:rFonts w:asciiTheme="minorHAnsi" w:hAnsiTheme="minorHAnsi" w:cstheme="minorHAnsi"/>
          <w:b w:val="0"/>
          <w:sz w:val="20"/>
          <w:lang w:val="en-US"/>
        </w:rPr>
      </w:pPr>
      <w:r w:rsidRPr="005E4F58">
        <w:rPr>
          <w:rFonts w:asciiTheme="minorHAnsi" w:hAnsiTheme="minorHAnsi" w:cstheme="minorHAnsi"/>
          <w:b w:val="0"/>
          <w:sz w:val="20"/>
          <w:lang w:val="en-US"/>
        </w:rPr>
        <w:t>Infections are the most dangerous complication of any chemotherapy / immunotherapy. However, in many cases, after the chemotherapy it is not necessary for you to remain in the hospital until the white blood cells return to their normal level. It is important to know, however, that if you experience the slightest signs of infection, especially fever, you should immediately consult a doctor or visit our clinic. Avoid going to crowded places because of the associated risk of infection. However, normal interaction with the family is not a significant risk for you. In order to measure the extent of reduction of leukocyte count, regular monitoring of the blood count, usually once a week, is essential. For more information about the examination intervals, please contact your treating physician at our clinic.</w:t>
      </w:r>
    </w:p>
    <w:p w14:paraId="242AB717" w14:textId="77777777" w:rsidR="005E4F58" w:rsidRPr="005E4F58" w:rsidRDefault="005E4F58" w:rsidP="005E4F58">
      <w:pPr>
        <w:pStyle w:val="Titel"/>
        <w:spacing w:before="360" w:after="720"/>
        <w:ind w:left="708" w:hanging="708"/>
        <w:jc w:val="both"/>
        <w:rPr>
          <w:rFonts w:asciiTheme="minorHAnsi" w:hAnsiTheme="minorHAnsi" w:cstheme="minorHAnsi"/>
          <w:b w:val="0"/>
          <w:sz w:val="22"/>
          <w:lang w:val="en-US"/>
        </w:rPr>
      </w:pPr>
      <w:r w:rsidRPr="005E4F58">
        <w:rPr>
          <w:rFonts w:asciiTheme="minorHAnsi" w:hAnsiTheme="minorHAnsi" w:cstheme="minorHAnsi"/>
          <w:sz w:val="20"/>
          <w:lang w:val="en-US"/>
        </w:rPr>
        <w:t>□</w:t>
      </w:r>
      <w:r w:rsidRPr="005E4F58">
        <w:rPr>
          <w:rFonts w:asciiTheme="minorHAnsi" w:hAnsiTheme="minorHAnsi" w:cstheme="minorHAnsi"/>
          <w:sz w:val="20"/>
          <w:lang w:val="en-US"/>
        </w:rPr>
        <w:tab/>
        <w:t xml:space="preserve"> Bleeding. </w:t>
      </w:r>
      <w:r w:rsidRPr="005E4F58">
        <w:rPr>
          <w:rFonts w:asciiTheme="minorHAnsi" w:hAnsiTheme="minorHAnsi" w:cstheme="minorHAnsi"/>
          <w:b w:val="0"/>
          <w:sz w:val="20"/>
          <w:lang w:val="en-US"/>
        </w:rPr>
        <w:t>Chemotherapy / immunotherapy often also leads to a reduction in the number of blood platelets. If this is very pronounced, there is an increased risk of bleeding, which continues until the bone marrow recovers itself and the platelet count rises again. The platelet count should be monitored in the same intervals as the leukocytes</w:t>
      </w:r>
      <w:r w:rsidRPr="005E4F58">
        <w:rPr>
          <w:rFonts w:asciiTheme="minorHAnsi" w:hAnsiTheme="minorHAnsi" w:cstheme="minorHAnsi"/>
          <w:b w:val="0"/>
          <w:sz w:val="22"/>
          <w:lang w:val="en-US"/>
        </w:rPr>
        <w:t>.</w:t>
      </w:r>
    </w:p>
    <w:p w14:paraId="15BEC4BA" w14:textId="77777777" w:rsidR="005E4F58" w:rsidRPr="005E4F58" w:rsidRDefault="005E4F58" w:rsidP="005E4F58">
      <w:pPr>
        <w:pStyle w:val="Titel"/>
        <w:spacing w:before="360" w:after="720"/>
        <w:ind w:left="708" w:hanging="708"/>
        <w:jc w:val="both"/>
        <w:rPr>
          <w:rFonts w:asciiTheme="minorHAnsi" w:hAnsiTheme="minorHAnsi" w:cstheme="minorHAnsi"/>
          <w:b w:val="0"/>
          <w:sz w:val="20"/>
          <w:lang w:val="en-US"/>
        </w:rPr>
      </w:pPr>
      <w:r w:rsidRPr="005E4F58">
        <w:rPr>
          <w:rFonts w:asciiTheme="minorHAnsi" w:hAnsiTheme="minorHAnsi" w:cstheme="minorHAnsi"/>
          <w:sz w:val="20"/>
          <w:lang w:val="en-US"/>
        </w:rPr>
        <w:t>□</w:t>
      </w:r>
      <w:r w:rsidRPr="005E4F58">
        <w:rPr>
          <w:rFonts w:asciiTheme="minorHAnsi" w:hAnsiTheme="minorHAnsi" w:cstheme="minorHAnsi"/>
          <w:sz w:val="20"/>
          <w:lang w:val="en-US"/>
        </w:rPr>
        <w:tab/>
        <w:t xml:space="preserve"> Nausea and vomiting. </w:t>
      </w:r>
      <w:r w:rsidRPr="005E4F58">
        <w:rPr>
          <w:rFonts w:asciiTheme="minorHAnsi" w:hAnsiTheme="minorHAnsi" w:cstheme="minorHAnsi"/>
          <w:b w:val="0"/>
          <w:sz w:val="20"/>
          <w:lang w:val="en-US"/>
        </w:rPr>
        <w:t>The available drugs can significantly reduce the occurrence of severe nausea. Nevertheless, a slight to moderate nausea or appetite disturbance is possible. In this case, you should ask the attending physician to take additional measures against the nausea.</w:t>
      </w:r>
    </w:p>
    <w:p w14:paraId="528DBF1A" w14:textId="77777777" w:rsidR="005E4F58" w:rsidRPr="005E4F58" w:rsidRDefault="005E4F58" w:rsidP="005E4F58">
      <w:pPr>
        <w:pStyle w:val="Titel"/>
        <w:spacing w:before="360" w:after="720"/>
        <w:ind w:left="708" w:hanging="708"/>
        <w:jc w:val="both"/>
        <w:rPr>
          <w:rFonts w:asciiTheme="minorHAnsi" w:hAnsiTheme="minorHAnsi" w:cstheme="minorHAnsi"/>
          <w:b w:val="0"/>
          <w:sz w:val="20"/>
          <w:lang w:val="en-US"/>
        </w:rPr>
      </w:pPr>
      <w:r w:rsidRPr="005E4F58">
        <w:rPr>
          <w:rFonts w:asciiTheme="minorHAnsi" w:hAnsiTheme="minorHAnsi" w:cstheme="minorHAnsi"/>
          <w:sz w:val="20"/>
          <w:lang w:val="en-US"/>
        </w:rPr>
        <w:t>□</w:t>
      </w:r>
      <w:r w:rsidRPr="005E4F58">
        <w:rPr>
          <w:rFonts w:asciiTheme="minorHAnsi" w:hAnsiTheme="minorHAnsi" w:cstheme="minorHAnsi"/>
          <w:sz w:val="20"/>
          <w:lang w:val="en-US"/>
        </w:rPr>
        <w:tab/>
        <w:t xml:space="preserve"> Damage to the skin and mucous membranes. </w:t>
      </w:r>
      <w:r w:rsidRPr="005E4F58">
        <w:rPr>
          <w:rFonts w:asciiTheme="minorHAnsi" w:hAnsiTheme="minorHAnsi" w:cstheme="minorHAnsi"/>
          <w:b w:val="0"/>
          <w:sz w:val="20"/>
          <w:lang w:val="en-US"/>
        </w:rPr>
        <w:t>In some forms of chemotherapy, a complete hair loss, especially on the head, is to be expected. However, the hair grows again in almost every patient within a few months.</w:t>
      </w:r>
    </w:p>
    <w:p w14:paraId="22E936BE" w14:textId="77777777" w:rsidR="005E4F58" w:rsidRPr="005E4F58" w:rsidRDefault="005E4F58" w:rsidP="005E4F58">
      <w:pPr>
        <w:pStyle w:val="Titel"/>
        <w:spacing w:before="360" w:after="720"/>
        <w:ind w:left="708" w:hanging="708"/>
        <w:jc w:val="both"/>
        <w:rPr>
          <w:rFonts w:asciiTheme="minorHAnsi" w:hAnsiTheme="minorHAnsi" w:cstheme="minorHAnsi"/>
          <w:b w:val="0"/>
          <w:sz w:val="20"/>
          <w:lang w:val="en-US"/>
        </w:rPr>
      </w:pPr>
      <w:r w:rsidRPr="005E4F58">
        <w:rPr>
          <w:rFonts w:asciiTheme="minorHAnsi" w:hAnsiTheme="minorHAnsi" w:cstheme="minorHAnsi"/>
          <w:b w:val="0"/>
          <w:sz w:val="20"/>
          <w:lang w:val="en-US"/>
        </w:rPr>
        <w:br w:type="page"/>
      </w:r>
    </w:p>
    <w:p w14:paraId="67E5D8E2" w14:textId="77777777" w:rsidR="005E4F58" w:rsidRPr="005E4F58" w:rsidRDefault="005E4F58" w:rsidP="005E4F58">
      <w:pPr>
        <w:pStyle w:val="Titel"/>
        <w:spacing w:before="360" w:after="720"/>
        <w:ind w:left="708" w:hanging="708"/>
        <w:jc w:val="both"/>
        <w:rPr>
          <w:rFonts w:asciiTheme="minorHAnsi" w:hAnsiTheme="minorHAnsi" w:cstheme="minorHAnsi"/>
          <w:b w:val="0"/>
          <w:sz w:val="20"/>
          <w:lang w:val="en-US"/>
        </w:rPr>
      </w:pPr>
      <w:r w:rsidRPr="005E4F58">
        <w:rPr>
          <w:rFonts w:asciiTheme="minorHAnsi" w:hAnsiTheme="minorHAnsi" w:cstheme="minorHAnsi"/>
          <w:sz w:val="20"/>
          <w:lang w:val="en-US"/>
        </w:rPr>
        <w:lastRenderedPageBreak/>
        <w:t>□</w:t>
      </w:r>
      <w:r w:rsidRPr="005E4F58">
        <w:rPr>
          <w:rFonts w:asciiTheme="minorHAnsi" w:hAnsiTheme="minorHAnsi" w:cstheme="minorHAnsi"/>
          <w:sz w:val="20"/>
          <w:lang w:val="en-US"/>
        </w:rPr>
        <w:tab/>
        <w:t xml:space="preserve"> Fertility and sexual function. </w:t>
      </w:r>
      <w:r w:rsidRPr="005E4F58">
        <w:rPr>
          <w:rFonts w:asciiTheme="minorHAnsi" w:hAnsiTheme="minorHAnsi" w:cstheme="minorHAnsi"/>
          <w:b w:val="0"/>
          <w:sz w:val="20"/>
          <w:lang w:val="en-US"/>
        </w:rPr>
        <w:t>The gonads are damaged by the treatment. The use of oral contraceptives ("pill") is therefore strongly recommended to reduce the risk of conceiving malformed children. Preventive measures should be continued for at least 6 months after chemotherapy.</w:t>
      </w:r>
    </w:p>
    <w:p w14:paraId="77BE4957" w14:textId="77777777" w:rsidR="005E4F58" w:rsidRPr="005E4F58" w:rsidRDefault="005E4F58" w:rsidP="005E4F58">
      <w:pPr>
        <w:pStyle w:val="Titel"/>
        <w:spacing w:before="360" w:after="720"/>
        <w:ind w:left="708"/>
        <w:jc w:val="both"/>
        <w:rPr>
          <w:rFonts w:asciiTheme="minorHAnsi" w:hAnsiTheme="minorHAnsi" w:cstheme="minorHAnsi"/>
          <w:b w:val="0"/>
          <w:sz w:val="20"/>
          <w:lang w:val="en-US"/>
        </w:rPr>
      </w:pPr>
      <w:r w:rsidRPr="005E4F58">
        <w:rPr>
          <w:rFonts w:asciiTheme="minorHAnsi" w:hAnsiTheme="minorHAnsi" w:cstheme="minorHAnsi"/>
          <w:b w:val="0"/>
          <w:sz w:val="20"/>
          <w:lang w:val="en-US"/>
        </w:rPr>
        <w:t>In some patients the damage to ovaries or testes is so severe that there is a temporary, sometimes permanent, infertility and inability to conceive. In male patients, sperm can be obtained before the therapy and preserved for later use.</w:t>
      </w:r>
    </w:p>
    <w:p w14:paraId="5A107661" w14:textId="77777777" w:rsidR="005E4F58" w:rsidRPr="005E4F58" w:rsidRDefault="005E4F58" w:rsidP="005E4F58">
      <w:pPr>
        <w:pStyle w:val="Titel"/>
        <w:spacing w:before="360" w:after="720"/>
        <w:ind w:left="708"/>
        <w:jc w:val="both"/>
        <w:rPr>
          <w:rFonts w:asciiTheme="minorHAnsi" w:hAnsiTheme="minorHAnsi" w:cstheme="minorHAnsi"/>
          <w:b w:val="0"/>
          <w:sz w:val="20"/>
          <w:lang w:val="en-US"/>
        </w:rPr>
      </w:pPr>
      <w:r w:rsidRPr="005E4F58">
        <w:rPr>
          <w:rFonts w:asciiTheme="minorHAnsi" w:hAnsiTheme="minorHAnsi" w:cstheme="minorHAnsi"/>
          <w:b w:val="0"/>
          <w:sz w:val="20"/>
          <w:lang w:val="en-US"/>
        </w:rPr>
        <w:t>A further aspect, particularly concerning family planning, is the different probabilities of a long-term cure of cancer in individual diseases. This aspect should be discussed with the physicians treating you.</w:t>
      </w:r>
    </w:p>
    <w:p w14:paraId="449A571B" w14:textId="77777777" w:rsidR="005E4F58" w:rsidRPr="005E4F58" w:rsidRDefault="005E4F58" w:rsidP="005E4F58">
      <w:pPr>
        <w:pStyle w:val="Titel"/>
        <w:spacing w:before="360" w:after="720"/>
        <w:ind w:left="708"/>
        <w:jc w:val="both"/>
        <w:rPr>
          <w:rFonts w:asciiTheme="minorHAnsi" w:hAnsiTheme="minorHAnsi" w:cstheme="minorHAnsi"/>
          <w:b w:val="0"/>
          <w:sz w:val="20"/>
          <w:lang w:val="en-US"/>
        </w:rPr>
      </w:pPr>
      <w:r w:rsidRPr="005E4F58">
        <w:rPr>
          <w:rFonts w:asciiTheme="minorHAnsi" w:hAnsiTheme="minorHAnsi" w:cstheme="minorHAnsi"/>
          <w:b w:val="0"/>
          <w:sz w:val="20"/>
          <w:lang w:val="en-US"/>
        </w:rPr>
        <w:t>Even in women, there is the possibility of obtaining and preserving egg cells. However, the method is much more complex, requires a small surgical procedure to obtain the egg cells, and is subject to uncertainties with regard to the ability of the cells obtained. In case of many diseases, you will not be advised by a doctor to remove the egg cells due to the loss of time. On request, however, we can arrange a consultation with our doctors, who can tell you more about the possibilities.</w:t>
      </w:r>
    </w:p>
    <w:p w14:paraId="700C87EA" w14:textId="77777777" w:rsidR="005E4F58" w:rsidRPr="005E4F58" w:rsidRDefault="005E4F58" w:rsidP="005E4F58">
      <w:pPr>
        <w:pStyle w:val="Titel"/>
        <w:spacing w:before="360" w:after="720"/>
        <w:ind w:left="708"/>
        <w:jc w:val="both"/>
        <w:rPr>
          <w:rFonts w:asciiTheme="minorHAnsi" w:hAnsiTheme="minorHAnsi" w:cstheme="minorHAnsi"/>
          <w:b w:val="0"/>
          <w:sz w:val="20"/>
          <w:lang w:val="en-US"/>
        </w:rPr>
      </w:pPr>
      <w:r w:rsidRPr="005E4F58">
        <w:rPr>
          <w:rFonts w:asciiTheme="minorHAnsi" w:hAnsiTheme="minorHAnsi" w:cstheme="minorHAnsi"/>
          <w:b w:val="0"/>
          <w:sz w:val="20"/>
          <w:lang w:val="en-US"/>
        </w:rPr>
        <w:t xml:space="preserve">The sexual function during sexual intercourse is usually not affected. In women, irregular bleeding may occur during and </w:t>
      </w:r>
      <w:proofErr w:type="spellStart"/>
      <w:r w:rsidRPr="005E4F58">
        <w:rPr>
          <w:rFonts w:asciiTheme="minorHAnsi" w:hAnsiTheme="minorHAnsi" w:cstheme="minorHAnsi"/>
          <w:b w:val="0"/>
          <w:sz w:val="20"/>
          <w:lang w:val="en-US"/>
        </w:rPr>
        <w:t>some time</w:t>
      </w:r>
      <w:proofErr w:type="spellEnd"/>
      <w:r w:rsidRPr="005E4F58">
        <w:rPr>
          <w:rFonts w:asciiTheme="minorHAnsi" w:hAnsiTheme="minorHAnsi" w:cstheme="minorHAnsi"/>
          <w:b w:val="0"/>
          <w:sz w:val="20"/>
          <w:lang w:val="en-US"/>
        </w:rPr>
        <w:t xml:space="preserve"> after chemotherapy. The menopause may also occur prematurely.</w:t>
      </w:r>
    </w:p>
    <w:p w14:paraId="2BC7056F" w14:textId="77777777" w:rsidR="005E4F58" w:rsidRPr="005E4F58" w:rsidRDefault="005E4F58" w:rsidP="005E4F58">
      <w:pPr>
        <w:pStyle w:val="Titel"/>
        <w:spacing w:before="360" w:after="720"/>
        <w:ind w:left="708" w:hanging="708"/>
        <w:jc w:val="both"/>
        <w:rPr>
          <w:rFonts w:asciiTheme="minorHAnsi" w:hAnsiTheme="minorHAnsi" w:cstheme="minorHAnsi"/>
          <w:b w:val="0"/>
          <w:sz w:val="20"/>
          <w:lang w:val="en-US"/>
        </w:rPr>
      </w:pPr>
      <w:r w:rsidRPr="005E4F58">
        <w:rPr>
          <w:rFonts w:asciiTheme="minorHAnsi" w:hAnsiTheme="minorHAnsi" w:cstheme="minorHAnsi"/>
          <w:sz w:val="20"/>
          <w:lang w:val="en-US"/>
        </w:rPr>
        <w:t>□</w:t>
      </w:r>
      <w:r w:rsidRPr="005E4F58">
        <w:rPr>
          <w:rFonts w:asciiTheme="minorHAnsi" w:hAnsiTheme="minorHAnsi" w:cstheme="minorHAnsi"/>
          <w:sz w:val="20"/>
          <w:lang w:val="en-US"/>
        </w:rPr>
        <w:tab/>
        <w:t xml:space="preserve"> Allergic side effects.</w:t>
      </w:r>
      <w:r w:rsidRPr="005E4F58">
        <w:rPr>
          <w:rFonts w:asciiTheme="minorHAnsi" w:hAnsiTheme="minorHAnsi" w:cstheme="minorHAnsi"/>
          <w:b w:val="0"/>
          <w:sz w:val="20"/>
          <w:lang w:val="en-US"/>
        </w:rPr>
        <w:t xml:space="preserve"> Allergic reactions (intolerances) can occur with almost all medicines (e.g. antibiotics), and with blood transfusions. While the relatively frequent skin rashes are usually less severe, in rare cases life-threatening disorders of the cardiovascular system and the lungs can occur.</w:t>
      </w:r>
    </w:p>
    <w:p w14:paraId="0D283CAF" w14:textId="77777777" w:rsidR="005E4F58" w:rsidRPr="005E4F58" w:rsidRDefault="005E4F58" w:rsidP="005E4F58">
      <w:pPr>
        <w:pStyle w:val="Titel"/>
        <w:spacing w:before="360" w:after="720"/>
        <w:ind w:left="708" w:hanging="708"/>
        <w:jc w:val="both"/>
        <w:rPr>
          <w:rFonts w:asciiTheme="minorHAnsi" w:hAnsiTheme="minorHAnsi" w:cstheme="minorHAnsi"/>
          <w:b w:val="0"/>
          <w:sz w:val="20"/>
          <w:lang w:val="en-US"/>
        </w:rPr>
      </w:pPr>
      <w:r w:rsidRPr="005E4F58">
        <w:rPr>
          <w:rFonts w:asciiTheme="minorHAnsi" w:hAnsiTheme="minorHAnsi" w:cstheme="minorHAnsi"/>
          <w:sz w:val="20"/>
          <w:lang w:val="en-US"/>
        </w:rPr>
        <w:t>□</w:t>
      </w:r>
      <w:r w:rsidRPr="005E4F58">
        <w:rPr>
          <w:rFonts w:asciiTheme="minorHAnsi" w:hAnsiTheme="minorHAnsi" w:cstheme="minorHAnsi"/>
          <w:sz w:val="20"/>
          <w:lang w:val="en-US"/>
        </w:rPr>
        <w:tab/>
        <w:t xml:space="preserve"> Other side effects. </w:t>
      </w:r>
      <w:r w:rsidRPr="005E4F58">
        <w:rPr>
          <w:rFonts w:asciiTheme="minorHAnsi" w:hAnsiTheme="minorHAnsi" w:cstheme="minorHAnsi"/>
          <w:b w:val="0"/>
          <w:sz w:val="20"/>
          <w:lang w:val="en-US"/>
        </w:rPr>
        <w:t>Individual drugs can lead to hearing damage, especially with high-pitched tones. Certain drugs may often lead to slight disorders of the nerve function, which are associated with tingling in the hands and feet. In rare cases, it can lead to intestinal paralysis and severe nerve damage. Cardiac, pulmonary, renal or hepatic impairment may also occur. Apart from the organs mentioned, any other organ can also be damaged. Therefore, the drugs are usually selected in chemotherapy in such a way that they do not have all the undesirable effects on the same organ. For a better estimation of the risk for individual organs, special examinations are carried out before the therapy.</w:t>
      </w:r>
    </w:p>
    <w:p w14:paraId="5BACB261" w14:textId="77777777" w:rsidR="005E4F58" w:rsidRPr="005E4F58" w:rsidRDefault="005E4F58" w:rsidP="005E4F58">
      <w:pPr>
        <w:pStyle w:val="Titel"/>
        <w:spacing w:before="360" w:after="720"/>
        <w:ind w:left="708" w:hanging="708"/>
        <w:jc w:val="both"/>
        <w:rPr>
          <w:rFonts w:asciiTheme="minorHAnsi" w:hAnsiTheme="minorHAnsi" w:cstheme="minorHAnsi"/>
          <w:b w:val="0"/>
          <w:sz w:val="20"/>
          <w:lang w:val="en-US"/>
        </w:rPr>
      </w:pPr>
      <w:r w:rsidRPr="005E4F58">
        <w:rPr>
          <w:rFonts w:asciiTheme="minorHAnsi" w:hAnsiTheme="minorHAnsi" w:cstheme="minorHAnsi"/>
          <w:b w:val="0"/>
          <w:sz w:val="20"/>
          <w:lang w:val="en-US"/>
        </w:rPr>
        <w:br w:type="page"/>
      </w:r>
    </w:p>
    <w:p w14:paraId="0B4424E8" w14:textId="77777777" w:rsidR="005E4F58" w:rsidRPr="005E4F58" w:rsidRDefault="005E4F58" w:rsidP="005E4F58">
      <w:pPr>
        <w:pStyle w:val="Titel"/>
        <w:spacing w:before="360" w:after="720"/>
        <w:ind w:left="708" w:hanging="708"/>
        <w:jc w:val="both"/>
        <w:rPr>
          <w:rFonts w:asciiTheme="minorHAnsi" w:hAnsiTheme="minorHAnsi" w:cstheme="minorHAnsi"/>
          <w:sz w:val="20"/>
          <w:lang w:val="en-US"/>
        </w:rPr>
      </w:pPr>
      <w:r w:rsidRPr="005E4F58">
        <w:rPr>
          <w:rFonts w:asciiTheme="minorHAnsi" w:hAnsiTheme="minorHAnsi" w:cstheme="minorHAnsi"/>
          <w:sz w:val="20"/>
          <w:lang w:val="en-US"/>
        </w:rPr>
        <w:lastRenderedPageBreak/>
        <w:t>□</w:t>
      </w:r>
      <w:r w:rsidRPr="005E4F58">
        <w:rPr>
          <w:rFonts w:asciiTheme="minorHAnsi" w:hAnsiTheme="minorHAnsi" w:cstheme="minorHAnsi"/>
          <w:sz w:val="20"/>
          <w:lang w:val="en-US"/>
        </w:rPr>
        <w:tab/>
        <w:t xml:space="preserve">Fatal outcome of chemotherapy / immunotherapy. </w:t>
      </w:r>
      <w:r w:rsidRPr="005E4F58">
        <w:rPr>
          <w:rFonts w:asciiTheme="minorHAnsi" w:hAnsiTheme="minorHAnsi" w:cstheme="minorHAnsi"/>
          <w:b w:val="0"/>
          <w:sz w:val="20"/>
          <w:lang w:val="en-US"/>
        </w:rPr>
        <w:t>Depending on the type of chemotherapy, your general condition and your disease, even fatal side effects can occur. Overall, however, the risk of fatal complications with chemotherapy is low. If you are at a higher risk due to certain circumstances, we will inform you.</w:t>
      </w:r>
    </w:p>
    <w:p w14:paraId="5048A0D0" w14:textId="77777777" w:rsidR="005E4F58" w:rsidRPr="005E4F58" w:rsidRDefault="005E4F58" w:rsidP="005E4F58">
      <w:pPr>
        <w:pStyle w:val="Titel"/>
        <w:spacing w:before="360" w:after="720"/>
        <w:ind w:left="708" w:hanging="708"/>
        <w:jc w:val="both"/>
        <w:rPr>
          <w:rFonts w:asciiTheme="minorHAnsi" w:hAnsiTheme="minorHAnsi" w:cstheme="minorHAnsi"/>
          <w:b w:val="0"/>
          <w:sz w:val="20"/>
          <w:lang w:val="en-US"/>
        </w:rPr>
      </w:pPr>
      <w:r w:rsidRPr="005E4F58">
        <w:rPr>
          <w:rFonts w:asciiTheme="minorHAnsi" w:hAnsiTheme="minorHAnsi" w:cstheme="minorHAnsi"/>
          <w:sz w:val="20"/>
          <w:lang w:val="en-US"/>
        </w:rPr>
        <w:t xml:space="preserve">□ </w:t>
      </w:r>
      <w:r w:rsidRPr="005E4F58">
        <w:rPr>
          <w:rFonts w:asciiTheme="minorHAnsi" w:hAnsiTheme="minorHAnsi" w:cstheme="minorHAnsi"/>
          <w:sz w:val="20"/>
          <w:lang w:val="en-US"/>
        </w:rPr>
        <w:tab/>
        <w:t xml:space="preserve">Long-term damage. </w:t>
      </w:r>
      <w:r w:rsidRPr="005E4F58">
        <w:rPr>
          <w:rFonts w:asciiTheme="minorHAnsi" w:hAnsiTheme="minorHAnsi" w:cstheme="minorHAnsi"/>
          <w:b w:val="0"/>
          <w:sz w:val="20"/>
          <w:lang w:val="en-US"/>
        </w:rPr>
        <w:t xml:space="preserve">After therapy, there is a risk of permanent infertility. Moreover, in rare cases malignant diseases may develop after a few years, especially </w:t>
      </w:r>
      <w:proofErr w:type="spellStart"/>
      <w:r w:rsidRPr="005E4F58">
        <w:rPr>
          <w:rFonts w:asciiTheme="minorHAnsi" w:hAnsiTheme="minorHAnsi" w:cstheme="minorHAnsi"/>
          <w:b w:val="0"/>
          <w:sz w:val="20"/>
          <w:lang w:val="en-US"/>
        </w:rPr>
        <w:t>leukaemia</w:t>
      </w:r>
      <w:proofErr w:type="spellEnd"/>
      <w:r w:rsidRPr="005E4F58">
        <w:rPr>
          <w:rFonts w:asciiTheme="minorHAnsi" w:hAnsiTheme="minorHAnsi" w:cstheme="minorHAnsi"/>
          <w:b w:val="0"/>
          <w:sz w:val="20"/>
          <w:lang w:val="en-US"/>
        </w:rPr>
        <w:t xml:space="preserve"> and precursor </w:t>
      </w:r>
      <w:proofErr w:type="spellStart"/>
      <w:r w:rsidRPr="005E4F58">
        <w:rPr>
          <w:rFonts w:asciiTheme="minorHAnsi" w:hAnsiTheme="minorHAnsi" w:cstheme="minorHAnsi"/>
          <w:b w:val="0"/>
          <w:sz w:val="20"/>
          <w:lang w:val="en-US"/>
        </w:rPr>
        <w:t>leukaemia</w:t>
      </w:r>
      <w:proofErr w:type="spellEnd"/>
      <w:r w:rsidRPr="005E4F58">
        <w:rPr>
          <w:rFonts w:asciiTheme="minorHAnsi" w:hAnsiTheme="minorHAnsi" w:cstheme="minorHAnsi"/>
          <w:b w:val="0"/>
          <w:sz w:val="20"/>
          <w:lang w:val="en-US"/>
        </w:rPr>
        <w:t>, so-called myelodysplasia.</w:t>
      </w:r>
    </w:p>
    <w:p w14:paraId="0D4E1ED0" w14:textId="77777777" w:rsidR="005E4F58" w:rsidRPr="005E4F58" w:rsidRDefault="005E4F58" w:rsidP="005E4F58">
      <w:pPr>
        <w:pStyle w:val="Titel"/>
        <w:spacing w:before="360" w:after="720"/>
        <w:ind w:left="708"/>
        <w:jc w:val="both"/>
        <w:rPr>
          <w:rFonts w:asciiTheme="minorHAnsi" w:hAnsiTheme="minorHAnsi" w:cstheme="minorHAnsi"/>
          <w:b w:val="0"/>
          <w:sz w:val="20"/>
          <w:lang w:val="en-US"/>
        </w:rPr>
      </w:pPr>
      <w:r w:rsidRPr="005E4F58">
        <w:rPr>
          <w:rFonts w:asciiTheme="minorHAnsi" w:hAnsiTheme="minorHAnsi" w:cstheme="minorHAnsi"/>
          <w:b w:val="0"/>
          <w:sz w:val="20"/>
          <w:lang w:val="en-US"/>
        </w:rPr>
        <w:t>Even after successful chemotherapy / immunotherapy, the present disease can occur again. The probability of recurrence depends, among other things, on the type of the disease, the stage of the disease and the response to the treatment.</w:t>
      </w:r>
    </w:p>
    <w:p w14:paraId="0900BD79" w14:textId="77777777" w:rsidR="005E4F58" w:rsidRPr="005E4F58" w:rsidRDefault="005E4F58" w:rsidP="005E4F58">
      <w:pPr>
        <w:pStyle w:val="Titel"/>
        <w:spacing w:before="360" w:after="720"/>
        <w:jc w:val="both"/>
        <w:rPr>
          <w:rFonts w:asciiTheme="minorHAnsi" w:hAnsiTheme="minorHAnsi" w:cstheme="minorHAnsi"/>
          <w:sz w:val="20"/>
          <w:lang w:val="en-US"/>
        </w:rPr>
      </w:pPr>
      <w:r w:rsidRPr="005E4F58">
        <w:rPr>
          <w:rFonts w:asciiTheme="minorHAnsi" w:hAnsiTheme="minorHAnsi" w:cstheme="minorHAnsi"/>
          <w:sz w:val="20"/>
          <w:lang w:val="en-US"/>
        </w:rPr>
        <w:t>□</w:t>
      </w:r>
      <w:r w:rsidRPr="005E4F58">
        <w:rPr>
          <w:rFonts w:asciiTheme="minorHAnsi" w:hAnsiTheme="minorHAnsi" w:cstheme="minorHAnsi"/>
          <w:sz w:val="20"/>
          <w:lang w:val="en-US"/>
        </w:rPr>
        <w:tab/>
        <w:t xml:space="preserve"> Transfusion of blood components</w:t>
      </w:r>
    </w:p>
    <w:p w14:paraId="7C718F5D" w14:textId="77777777" w:rsidR="005E4F58" w:rsidRPr="005E4F58" w:rsidRDefault="005E4F58" w:rsidP="005E4F58">
      <w:pPr>
        <w:pStyle w:val="Titel"/>
        <w:spacing w:before="360" w:after="720"/>
        <w:ind w:left="708"/>
        <w:jc w:val="both"/>
        <w:rPr>
          <w:rFonts w:asciiTheme="minorHAnsi" w:hAnsiTheme="minorHAnsi" w:cstheme="minorHAnsi"/>
          <w:b w:val="0"/>
          <w:sz w:val="20"/>
          <w:lang w:val="en-US"/>
        </w:rPr>
      </w:pPr>
      <w:r w:rsidRPr="005E4F58">
        <w:rPr>
          <w:rFonts w:asciiTheme="minorHAnsi" w:hAnsiTheme="minorHAnsi" w:cstheme="minorHAnsi"/>
          <w:b w:val="0"/>
          <w:sz w:val="20"/>
          <w:lang w:val="en-US"/>
        </w:rPr>
        <w:t>The treatment provided is sometimes not possible without blood transfusions (predominantly red blood cells and blood platelets). Blood transfusions are only carried out if their advantages significantly outweigh the associated risks. To increase your safety, you should tell your doctor about any previous blood transfusions and any complications that may have occurred. Despite the currently available precautions, there is a low risk of transmission of hepatitis or HIV infection and the occurrence of other side effects. Life-threatening intolerance reactions with cardiovascular disorders and renal failure are very rare. Less severe reactions with fever and chills are more common. The risk of hepatitis B or C or HIV transmission is currently extremely low in Switzerland.</w:t>
      </w:r>
    </w:p>
    <w:p w14:paraId="2B95DCC5" w14:textId="77777777" w:rsidR="005E4F58" w:rsidRPr="005E4F58" w:rsidRDefault="005E4F58" w:rsidP="005E4F58">
      <w:pPr>
        <w:pStyle w:val="Titel"/>
        <w:spacing w:before="360" w:after="720"/>
        <w:ind w:left="708"/>
        <w:jc w:val="both"/>
        <w:rPr>
          <w:rFonts w:asciiTheme="minorHAnsi" w:hAnsiTheme="minorHAnsi" w:cstheme="minorHAnsi"/>
          <w:sz w:val="20"/>
          <w:lang w:val="en-US"/>
        </w:rPr>
      </w:pPr>
      <w:r w:rsidRPr="005E4F58">
        <w:rPr>
          <w:rFonts w:asciiTheme="minorHAnsi" w:hAnsiTheme="minorHAnsi" w:cstheme="minorHAnsi"/>
          <w:b w:val="0"/>
          <w:sz w:val="20"/>
          <w:lang w:val="en-US"/>
        </w:rPr>
        <w:t>Certain drugs can lead to drug-specific problems. If this is the case, you will be informed about it at the meeting.</w:t>
      </w:r>
    </w:p>
    <w:p w14:paraId="2F434051" w14:textId="77777777" w:rsidR="005E4F58" w:rsidRPr="005E4F58" w:rsidRDefault="005E4F58" w:rsidP="005E4F58">
      <w:pPr>
        <w:pStyle w:val="Titel"/>
        <w:spacing w:before="360" w:after="720"/>
        <w:jc w:val="both"/>
        <w:rPr>
          <w:rFonts w:asciiTheme="minorHAnsi" w:hAnsiTheme="minorHAnsi" w:cstheme="minorHAnsi"/>
          <w:b w:val="0"/>
          <w:sz w:val="20"/>
          <w:lang w:val="en-US"/>
        </w:rPr>
      </w:pPr>
      <w:r w:rsidRPr="005E4F58">
        <w:rPr>
          <w:rFonts w:asciiTheme="minorHAnsi" w:hAnsiTheme="minorHAnsi" w:cstheme="minorHAnsi"/>
          <w:b w:val="0"/>
          <w:sz w:val="20"/>
          <w:lang w:val="en-US"/>
        </w:rPr>
        <w:t>If you have any further questions, please do not hesitate to contact us. Of course, you can also ask questions at any time during treatment.</w:t>
      </w:r>
    </w:p>
    <w:p w14:paraId="42073998" w14:textId="183378AC" w:rsidR="005E4F58" w:rsidRPr="005E4F58" w:rsidRDefault="006633C7" w:rsidP="005E4F58">
      <w:pPr>
        <w:pStyle w:val="Titel"/>
        <w:tabs>
          <w:tab w:val="left" w:pos="3544"/>
        </w:tabs>
        <w:spacing w:before="360" w:after="720"/>
        <w:jc w:val="both"/>
        <w:rPr>
          <w:rFonts w:asciiTheme="minorHAnsi" w:hAnsiTheme="minorHAnsi" w:cstheme="minorHAnsi"/>
          <w:b w:val="0"/>
          <w:sz w:val="20"/>
          <w:lang w:val="en-US"/>
        </w:rPr>
      </w:pPr>
      <w:r>
        <w:rPr>
          <w:rFonts w:asciiTheme="minorHAnsi" w:hAnsiTheme="minorHAnsi" w:cstheme="minorHAnsi"/>
          <w:b w:val="0"/>
          <w:sz w:val="20"/>
          <w:lang w:val="en-US"/>
        </w:rPr>
        <w:t>Grenchen/Bern</w:t>
      </w:r>
      <w:r w:rsidR="005E4F58" w:rsidRPr="005E4F58">
        <w:rPr>
          <w:rFonts w:asciiTheme="minorHAnsi" w:hAnsiTheme="minorHAnsi" w:cstheme="minorHAnsi"/>
          <w:b w:val="0"/>
          <w:sz w:val="20"/>
          <w:lang w:val="en-US"/>
        </w:rPr>
        <w:t>, ..................………………</w:t>
      </w:r>
      <w:r w:rsidR="005E4F58">
        <w:rPr>
          <w:rFonts w:asciiTheme="minorHAnsi" w:hAnsiTheme="minorHAnsi" w:cstheme="minorHAnsi"/>
          <w:b w:val="0"/>
          <w:sz w:val="20"/>
          <w:lang w:val="en-US"/>
        </w:rPr>
        <w:t>………………………</w:t>
      </w:r>
    </w:p>
    <w:p w14:paraId="2A3951B7" w14:textId="77777777" w:rsidR="005E4F58" w:rsidRPr="005E4F58" w:rsidRDefault="005E4F58" w:rsidP="005E4F58">
      <w:pPr>
        <w:pStyle w:val="Titel"/>
        <w:tabs>
          <w:tab w:val="left" w:pos="3544"/>
        </w:tabs>
        <w:spacing w:before="360" w:after="720"/>
        <w:jc w:val="both"/>
        <w:rPr>
          <w:rFonts w:asciiTheme="minorHAnsi" w:hAnsiTheme="minorHAnsi" w:cstheme="minorHAnsi"/>
          <w:b w:val="0"/>
          <w:sz w:val="20"/>
          <w:lang w:val="en-US"/>
        </w:rPr>
      </w:pPr>
      <w:r w:rsidRPr="005E4F58">
        <w:rPr>
          <w:rFonts w:asciiTheme="minorHAnsi" w:hAnsiTheme="minorHAnsi" w:cstheme="minorHAnsi"/>
          <w:b w:val="0"/>
          <w:sz w:val="20"/>
          <w:lang w:val="en-US"/>
        </w:rPr>
        <w:t>Patient:</w:t>
      </w:r>
      <w:r>
        <w:rPr>
          <w:rFonts w:asciiTheme="minorHAnsi" w:hAnsiTheme="minorHAnsi" w:cstheme="minorHAnsi"/>
          <w:b w:val="0"/>
          <w:sz w:val="20"/>
          <w:lang w:val="en-US"/>
        </w:rPr>
        <w:t xml:space="preserve"> </w:t>
      </w:r>
      <w:r w:rsidRPr="005E4F58">
        <w:rPr>
          <w:rFonts w:asciiTheme="minorHAnsi" w:hAnsiTheme="minorHAnsi" w:cstheme="minorHAnsi"/>
          <w:b w:val="0"/>
          <w:sz w:val="20"/>
          <w:lang w:val="en-US"/>
        </w:rPr>
        <w:t>............</w:t>
      </w:r>
      <w:r>
        <w:rPr>
          <w:rFonts w:asciiTheme="minorHAnsi" w:hAnsiTheme="minorHAnsi" w:cstheme="minorHAnsi"/>
          <w:b w:val="0"/>
          <w:sz w:val="20"/>
          <w:lang w:val="en-US"/>
        </w:rPr>
        <w:t>...........................................</w:t>
      </w:r>
    </w:p>
    <w:p w14:paraId="7400969E" w14:textId="77777777" w:rsidR="005E4F58" w:rsidRPr="005E4F58" w:rsidRDefault="005E4F58" w:rsidP="005E4F58">
      <w:pPr>
        <w:overflowPunct/>
        <w:autoSpaceDE/>
        <w:autoSpaceDN/>
        <w:adjustRightInd/>
        <w:jc w:val="both"/>
        <w:textAlignment w:val="auto"/>
        <w:rPr>
          <w:rFonts w:asciiTheme="minorHAnsi" w:hAnsiTheme="minorHAnsi" w:cstheme="minorHAnsi"/>
          <w:sz w:val="24"/>
          <w:lang w:val="en-US"/>
        </w:rPr>
      </w:pPr>
      <w:r w:rsidRPr="005E4F58">
        <w:rPr>
          <w:rFonts w:asciiTheme="minorHAnsi" w:hAnsiTheme="minorHAnsi" w:cstheme="minorHAnsi"/>
          <w:lang w:val="en-US"/>
        </w:rPr>
        <w:t>Attending doctor: .......................................     Name (in capital letters):</w:t>
      </w:r>
      <w:r>
        <w:rPr>
          <w:rFonts w:asciiTheme="minorHAnsi" w:hAnsiTheme="minorHAnsi" w:cstheme="minorHAnsi"/>
          <w:lang w:val="en-US"/>
        </w:rPr>
        <w:t xml:space="preserve"> </w:t>
      </w:r>
      <w:r w:rsidRPr="005E4F58">
        <w:rPr>
          <w:rFonts w:asciiTheme="minorHAnsi" w:hAnsiTheme="minorHAnsi" w:cstheme="minorHAnsi"/>
          <w:lang w:val="en-US"/>
        </w:rPr>
        <w:t>...............................................</w:t>
      </w:r>
    </w:p>
    <w:p w14:paraId="559F33FE" w14:textId="77777777" w:rsidR="005E4F58" w:rsidRPr="005E4F58" w:rsidRDefault="005E4F58" w:rsidP="005E4F58">
      <w:pPr>
        <w:overflowPunct/>
        <w:autoSpaceDE/>
        <w:autoSpaceDN/>
        <w:adjustRightInd/>
        <w:jc w:val="both"/>
        <w:textAlignment w:val="auto"/>
        <w:rPr>
          <w:rFonts w:asciiTheme="minorHAnsi" w:hAnsiTheme="minorHAnsi" w:cstheme="minorHAnsi"/>
          <w:sz w:val="24"/>
          <w:lang w:val="en-US"/>
        </w:rPr>
      </w:pPr>
      <w:r w:rsidRPr="005E4F58">
        <w:rPr>
          <w:rFonts w:asciiTheme="minorHAnsi" w:hAnsiTheme="minorHAnsi" w:cstheme="minorHAnsi"/>
          <w:sz w:val="24"/>
          <w:lang w:val="en-US"/>
        </w:rPr>
        <w:br w:type="page"/>
      </w:r>
    </w:p>
    <w:p w14:paraId="579A7635" w14:textId="77777777" w:rsidR="005E4F58" w:rsidRPr="005E4F58" w:rsidRDefault="005E4F58" w:rsidP="005E4F58">
      <w:pPr>
        <w:overflowPunct/>
        <w:autoSpaceDE/>
        <w:autoSpaceDN/>
        <w:adjustRightInd/>
        <w:jc w:val="both"/>
        <w:textAlignment w:val="auto"/>
        <w:rPr>
          <w:rFonts w:asciiTheme="minorHAnsi" w:hAnsiTheme="minorHAnsi" w:cstheme="minorHAnsi"/>
          <w:b/>
          <w:sz w:val="24"/>
          <w:lang w:val="en-US"/>
        </w:rPr>
      </w:pPr>
      <w:r w:rsidRPr="005E4F58">
        <w:rPr>
          <w:rFonts w:asciiTheme="minorHAnsi" w:hAnsiTheme="minorHAnsi" w:cstheme="minorHAnsi"/>
          <w:b/>
          <w:sz w:val="24"/>
          <w:lang w:val="en-US"/>
        </w:rPr>
        <w:lastRenderedPageBreak/>
        <w:t>Consent to chemotherapy / immunotherapy</w:t>
      </w:r>
    </w:p>
    <w:p w14:paraId="5BB5AE69" w14:textId="77777777" w:rsidR="005E4F58" w:rsidRPr="00741416" w:rsidRDefault="005E4F58" w:rsidP="005E4F58">
      <w:pPr>
        <w:pStyle w:val="Default"/>
        <w:jc w:val="both"/>
        <w:rPr>
          <w:sz w:val="20"/>
        </w:rPr>
      </w:pPr>
    </w:p>
    <w:p w14:paraId="63F0E635" w14:textId="77777777" w:rsidR="005E4F58" w:rsidRPr="00741416" w:rsidRDefault="005E4F58" w:rsidP="005E4F58">
      <w:pPr>
        <w:pStyle w:val="Default"/>
        <w:jc w:val="both"/>
        <w:rPr>
          <w:sz w:val="20"/>
        </w:rPr>
      </w:pPr>
    </w:p>
    <w:p w14:paraId="2BBC66F5" w14:textId="77777777" w:rsidR="005E4F58" w:rsidRPr="00741416" w:rsidRDefault="005E4F58" w:rsidP="005E4F58">
      <w:pPr>
        <w:pStyle w:val="Default"/>
        <w:jc w:val="both"/>
        <w:rPr>
          <w:sz w:val="20"/>
        </w:rPr>
      </w:pPr>
      <w:r w:rsidRPr="00741416">
        <w:rPr>
          <w:sz w:val="20"/>
        </w:rPr>
        <w:t xml:space="preserve">Name and first name of patient: </w:t>
      </w:r>
      <w:r w:rsidRPr="00741416">
        <w:rPr>
          <w:sz w:val="20"/>
        </w:rPr>
        <w:tab/>
      </w:r>
      <w:r w:rsidRPr="00741416">
        <w:rPr>
          <w:sz w:val="20"/>
        </w:rPr>
        <w:tab/>
      </w:r>
      <w:r w:rsidRPr="00741416">
        <w:rPr>
          <w:sz w:val="20"/>
        </w:rPr>
        <w:tab/>
      </w:r>
      <w:r w:rsidRPr="00741416">
        <w:rPr>
          <w:sz w:val="20"/>
        </w:rPr>
        <w:tab/>
      </w:r>
      <w:r w:rsidRPr="00741416">
        <w:rPr>
          <w:sz w:val="20"/>
        </w:rPr>
        <w:tab/>
        <w:t xml:space="preserve">Date of birth: </w:t>
      </w:r>
    </w:p>
    <w:p w14:paraId="75C68776" w14:textId="77777777" w:rsidR="005E4F58" w:rsidRPr="005E4F58" w:rsidRDefault="005E4F58" w:rsidP="005E4F58">
      <w:pPr>
        <w:tabs>
          <w:tab w:val="left" w:pos="5529"/>
        </w:tabs>
        <w:spacing w:line="360" w:lineRule="exact"/>
        <w:jc w:val="both"/>
        <w:rPr>
          <w:lang w:val="en-US"/>
        </w:rPr>
      </w:pPr>
    </w:p>
    <w:p w14:paraId="5C47BE7D" w14:textId="77777777" w:rsidR="005E4F58" w:rsidRPr="007B2E0D" w:rsidRDefault="005E4F58" w:rsidP="005E4F58">
      <w:pPr>
        <w:tabs>
          <w:tab w:val="left" w:pos="5670"/>
        </w:tabs>
        <w:spacing w:line="360" w:lineRule="exact"/>
        <w:jc w:val="both"/>
        <w:rPr>
          <w:rFonts w:cs="Arial"/>
          <w:lang w:val="en-US"/>
        </w:rPr>
      </w:pPr>
    </w:p>
    <w:p w14:paraId="4763AEBB" w14:textId="77777777" w:rsidR="005E4F58" w:rsidRPr="005E4F58" w:rsidRDefault="005E4F58" w:rsidP="005E4F58">
      <w:pPr>
        <w:tabs>
          <w:tab w:val="left" w:pos="5656"/>
        </w:tabs>
        <w:spacing w:line="360" w:lineRule="exact"/>
        <w:jc w:val="both"/>
        <w:rPr>
          <w:rFonts w:cs="Arial"/>
          <w:b/>
          <w:lang w:val="en-US"/>
        </w:rPr>
      </w:pPr>
      <w:r w:rsidRPr="005E4F58">
        <w:rPr>
          <w:rFonts w:cs="Arial"/>
          <w:lang w:val="en-US"/>
        </w:rPr>
        <w:t>_____________________________________</w:t>
      </w:r>
      <w:r w:rsidRPr="005E4F58">
        <w:rPr>
          <w:rFonts w:cs="Arial"/>
          <w:lang w:val="en-US"/>
        </w:rPr>
        <w:tab/>
        <w:t>___________________________________</w:t>
      </w:r>
    </w:p>
    <w:p w14:paraId="5633164C" w14:textId="77777777" w:rsidR="005E4F58" w:rsidRPr="005E4F58" w:rsidRDefault="005E4F58" w:rsidP="005E4F58">
      <w:pPr>
        <w:pStyle w:val="Titel"/>
        <w:spacing w:before="360" w:after="720"/>
        <w:jc w:val="both"/>
        <w:rPr>
          <w:rFonts w:cs="Arial"/>
          <w:b w:val="0"/>
          <w:sz w:val="20"/>
          <w:lang w:val="en-US"/>
        </w:rPr>
      </w:pPr>
      <w:r w:rsidRPr="005E4F58">
        <w:rPr>
          <w:rFonts w:cs="Arial"/>
          <w:b w:val="0"/>
          <w:sz w:val="20"/>
          <w:lang w:val="en-US"/>
        </w:rPr>
        <w:t>I have been informed about the planned chemotherapy / immune therapy, including the consequences and dangers associated with the therapy, as well as the healing prospects of the disease, even in comparison with other therapy methods or with the omission of the treatment.</w:t>
      </w:r>
      <w:r w:rsidRPr="005E4F58">
        <w:rPr>
          <w:rFonts w:cs="Arial"/>
          <w:b w:val="0"/>
          <w:sz w:val="20"/>
          <w:lang w:val="en-US"/>
        </w:rPr>
        <w:br/>
        <w:t>It is clear to me that the present illness can also occur if the treatment is successful.</w:t>
      </w:r>
    </w:p>
    <w:p w14:paraId="00EB3DB3" w14:textId="77777777" w:rsidR="005E4F58" w:rsidRPr="005E4F58" w:rsidRDefault="005E4F58" w:rsidP="005E4F58">
      <w:pPr>
        <w:pStyle w:val="Titel"/>
        <w:spacing w:before="360" w:after="720"/>
        <w:jc w:val="both"/>
        <w:rPr>
          <w:rFonts w:cs="Arial"/>
          <w:b w:val="0"/>
          <w:sz w:val="20"/>
          <w:lang w:val="en-US"/>
        </w:rPr>
      </w:pPr>
      <w:r w:rsidRPr="005E4F58">
        <w:rPr>
          <w:rFonts w:cs="Arial"/>
          <w:b w:val="0"/>
          <w:sz w:val="20"/>
          <w:lang w:val="en-US"/>
        </w:rPr>
        <w:t>I was informed about the possible complications during and after the treatment. Particular problems have been discussed in detail, in particular the expected side effects and the possible complications which may occur in connection with the treatment planned for me.</w:t>
      </w:r>
    </w:p>
    <w:p w14:paraId="5BAAB891" w14:textId="77777777" w:rsidR="005E4F58" w:rsidRPr="005E4F58" w:rsidRDefault="005E4F58" w:rsidP="005E4F58">
      <w:pPr>
        <w:pStyle w:val="Titel"/>
        <w:spacing w:before="360" w:after="720"/>
        <w:ind w:left="708" w:hanging="708"/>
        <w:jc w:val="both"/>
        <w:rPr>
          <w:rFonts w:cs="Arial"/>
          <w:b w:val="0"/>
          <w:sz w:val="20"/>
          <w:lang w:val="en-US"/>
        </w:rPr>
      </w:pPr>
      <w:r w:rsidRPr="005E4F58">
        <w:rPr>
          <w:rFonts w:asciiTheme="minorHAnsi" w:hAnsiTheme="minorHAnsi" w:cstheme="minorHAnsi"/>
          <w:sz w:val="20"/>
          <w:lang w:val="en-US"/>
        </w:rPr>
        <w:t>□</w:t>
      </w:r>
      <w:r w:rsidRPr="005E4F58">
        <w:rPr>
          <w:rFonts w:ascii="MS Gothic" w:eastAsia="MS Gothic" w:hAnsi="MS Gothic" w:cs="MS Gothic"/>
          <w:b w:val="0"/>
          <w:sz w:val="20"/>
          <w:lang w:val="en-US"/>
        </w:rPr>
        <w:tab/>
      </w:r>
      <w:r w:rsidRPr="005E4F58">
        <w:rPr>
          <w:rFonts w:cs="Arial"/>
          <w:sz w:val="20"/>
          <w:lang w:val="en-US"/>
        </w:rPr>
        <w:t xml:space="preserve">I agree </w:t>
      </w:r>
      <w:r w:rsidRPr="005E4F58">
        <w:rPr>
          <w:rFonts w:cs="Arial"/>
          <w:b w:val="0"/>
          <w:sz w:val="20"/>
          <w:lang w:val="en-US"/>
        </w:rPr>
        <w:t>with the planned as well as further measures necessary for the treatment on a fully informed basis.</w:t>
      </w:r>
    </w:p>
    <w:p w14:paraId="3F7789E3" w14:textId="77777777" w:rsidR="005E4F58" w:rsidRPr="005E4F58" w:rsidRDefault="005E4F58" w:rsidP="005E4F58">
      <w:pPr>
        <w:pStyle w:val="Titel"/>
        <w:spacing w:before="360" w:after="720"/>
        <w:ind w:left="708" w:hanging="708"/>
        <w:jc w:val="both"/>
        <w:rPr>
          <w:rFonts w:cs="Arial"/>
          <w:b w:val="0"/>
          <w:sz w:val="20"/>
          <w:lang w:val="en-US"/>
        </w:rPr>
      </w:pPr>
      <w:r w:rsidRPr="005E4F58">
        <w:rPr>
          <w:rFonts w:asciiTheme="minorHAnsi" w:hAnsiTheme="minorHAnsi" w:cstheme="minorHAnsi"/>
          <w:sz w:val="20"/>
          <w:lang w:val="en-US"/>
        </w:rPr>
        <w:t>□</w:t>
      </w:r>
      <w:r w:rsidRPr="005E4F58">
        <w:rPr>
          <w:rFonts w:ascii="MS Gothic" w:eastAsia="MS Gothic" w:hAnsi="MS Gothic" w:cs="MS Gothic"/>
          <w:b w:val="0"/>
          <w:sz w:val="20"/>
          <w:lang w:val="en-US"/>
        </w:rPr>
        <w:tab/>
      </w:r>
      <w:r w:rsidRPr="005E4F58">
        <w:rPr>
          <w:rFonts w:cs="Arial"/>
          <w:sz w:val="20"/>
          <w:lang w:val="en-US"/>
        </w:rPr>
        <w:t>I</w:t>
      </w:r>
      <w:r w:rsidRPr="005E4F58">
        <w:rPr>
          <w:rFonts w:cs="Arial"/>
          <w:b w:val="0"/>
          <w:sz w:val="20"/>
          <w:lang w:val="en-US"/>
        </w:rPr>
        <w:t xml:space="preserve"> </w:t>
      </w:r>
      <w:r w:rsidRPr="005E4F58">
        <w:rPr>
          <w:rFonts w:cs="Arial"/>
          <w:sz w:val="20"/>
          <w:lang w:val="en-US"/>
        </w:rPr>
        <w:t>do not agree</w:t>
      </w:r>
      <w:r w:rsidRPr="005E4F58">
        <w:rPr>
          <w:rFonts w:cs="Arial"/>
          <w:b w:val="0"/>
          <w:sz w:val="20"/>
          <w:lang w:val="en-US"/>
        </w:rPr>
        <w:t xml:space="preserve"> and reject the treatment.</w:t>
      </w:r>
    </w:p>
    <w:p w14:paraId="67F1AE64" w14:textId="77777777" w:rsidR="005E4F58" w:rsidRPr="005E4F58" w:rsidRDefault="005E4F58" w:rsidP="005E4F58">
      <w:pPr>
        <w:pStyle w:val="Titel"/>
        <w:spacing w:before="360" w:after="720"/>
        <w:ind w:left="708" w:hanging="708"/>
        <w:jc w:val="both"/>
        <w:rPr>
          <w:rFonts w:cs="Arial"/>
          <w:b w:val="0"/>
          <w:sz w:val="20"/>
          <w:lang w:val="en-US"/>
        </w:rPr>
      </w:pPr>
    </w:p>
    <w:p w14:paraId="3DBC25DE" w14:textId="77777777" w:rsidR="005E4F58" w:rsidRPr="005E4F58" w:rsidRDefault="005E4F58" w:rsidP="005E4F58">
      <w:pPr>
        <w:pStyle w:val="Titel"/>
        <w:spacing w:before="360" w:after="720"/>
        <w:ind w:left="708" w:hanging="708"/>
        <w:jc w:val="both"/>
        <w:rPr>
          <w:rFonts w:cs="Arial"/>
          <w:b w:val="0"/>
          <w:sz w:val="20"/>
          <w:lang w:val="en-US"/>
        </w:rPr>
      </w:pPr>
    </w:p>
    <w:p w14:paraId="760592EE" w14:textId="46855352" w:rsidR="005E4F58" w:rsidRPr="007B2E0D" w:rsidRDefault="005E4F58" w:rsidP="00970CBF">
      <w:pPr>
        <w:pStyle w:val="Titel"/>
        <w:tabs>
          <w:tab w:val="left" w:pos="1418"/>
          <w:tab w:val="left" w:pos="2694"/>
        </w:tabs>
        <w:spacing w:before="360" w:after="720"/>
        <w:ind w:left="1416" w:hanging="1416"/>
        <w:jc w:val="both"/>
        <w:rPr>
          <w:rFonts w:cs="Arial"/>
          <w:b w:val="0"/>
          <w:sz w:val="20"/>
          <w:lang w:val="fr-CH"/>
        </w:rPr>
      </w:pPr>
      <w:r w:rsidRPr="007B2E0D">
        <w:rPr>
          <w:rFonts w:cs="Arial"/>
          <w:b w:val="0"/>
          <w:sz w:val="20"/>
          <w:lang w:val="fr-CH"/>
        </w:rPr>
        <w:t xml:space="preserve">Place / Date </w:t>
      </w:r>
      <w:r w:rsidRPr="007B2E0D">
        <w:rPr>
          <w:rFonts w:cs="Arial"/>
          <w:b w:val="0"/>
          <w:sz w:val="20"/>
          <w:lang w:val="fr-CH"/>
        </w:rPr>
        <w:tab/>
      </w:r>
      <w:r w:rsidRPr="007B2E0D">
        <w:rPr>
          <w:rFonts w:cs="Arial"/>
          <w:b w:val="0"/>
          <w:sz w:val="20"/>
          <w:lang w:val="fr-CH"/>
        </w:rPr>
        <w:tab/>
      </w:r>
      <w:r w:rsidRPr="007B2E0D">
        <w:rPr>
          <w:rFonts w:cs="Arial"/>
          <w:b w:val="0"/>
          <w:sz w:val="20"/>
          <w:lang w:val="fr-CH"/>
        </w:rPr>
        <w:tab/>
        <w:t>Signature Patient</w:t>
      </w:r>
      <w:r w:rsidRPr="007B2E0D">
        <w:rPr>
          <w:rFonts w:cs="Arial"/>
          <w:b w:val="0"/>
          <w:sz w:val="20"/>
          <w:lang w:val="fr-CH"/>
        </w:rPr>
        <w:tab/>
      </w:r>
      <w:r w:rsidRPr="007B2E0D">
        <w:rPr>
          <w:rFonts w:cs="Arial"/>
          <w:b w:val="0"/>
          <w:sz w:val="20"/>
          <w:lang w:val="fr-CH"/>
        </w:rPr>
        <w:tab/>
      </w:r>
      <w:r w:rsidRPr="007B2E0D">
        <w:rPr>
          <w:rFonts w:cs="Arial"/>
          <w:b w:val="0"/>
          <w:sz w:val="20"/>
          <w:lang w:val="fr-CH"/>
        </w:rPr>
        <w:tab/>
      </w:r>
      <w:r w:rsidR="00970CBF" w:rsidRPr="007B2E0D">
        <w:rPr>
          <w:rFonts w:cs="Arial"/>
          <w:b w:val="0"/>
          <w:sz w:val="20"/>
          <w:lang w:val="fr-CH"/>
        </w:rPr>
        <w:tab/>
        <w:t xml:space="preserve">Signature </w:t>
      </w:r>
      <w:proofErr w:type="spellStart"/>
      <w:r w:rsidR="00970CBF" w:rsidRPr="007B2E0D">
        <w:rPr>
          <w:rFonts w:cs="Arial"/>
          <w:b w:val="0"/>
          <w:sz w:val="20"/>
          <w:lang w:val="fr-CH"/>
        </w:rPr>
        <w:t>Doctor</w:t>
      </w:r>
      <w:proofErr w:type="spellEnd"/>
      <w:r w:rsidR="00970CBF" w:rsidRPr="007B2E0D">
        <w:rPr>
          <w:rFonts w:cs="Arial"/>
          <w:b w:val="0"/>
          <w:sz w:val="20"/>
          <w:lang w:val="fr-CH"/>
        </w:rPr>
        <w:br/>
      </w:r>
      <w:r w:rsidR="00970CBF" w:rsidRPr="007B2E0D">
        <w:rPr>
          <w:rFonts w:cs="Arial"/>
          <w:b w:val="0"/>
          <w:sz w:val="16"/>
          <w:lang w:val="fr-CH"/>
        </w:rPr>
        <w:t xml:space="preserve"> </w:t>
      </w:r>
      <w:r w:rsidR="00970CBF" w:rsidRPr="007B2E0D">
        <w:rPr>
          <w:rFonts w:cs="Arial"/>
          <w:b w:val="0"/>
          <w:sz w:val="16"/>
          <w:lang w:val="fr-CH"/>
        </w:rPr>
        <w:tab/>
      </w:r>
      <w:r w:rsidR="00970CBF" w:rsidRPr="007B2E0D">
        <w:rPr>
          <w:rFonts w:cs="Arial"/>
          <w:b w:val="0"/>
          <w:sz w:val="16"/>
          <w:lang w:val="fr-CH"/>
        </w:rPr>
        <w:tab/>
      </w:r>
      <w:r w:rsidR="00970CBF" w:rsidRPr="007B2E0D">
        <w:rPr>
          <w:rFonts w:cs="Arial"/>
          <w:b w:val="0"/>
          <w:sz w:val="16"/>
          <w:lang w:val="fr-CH"/>
        </w:rPr>
        <w:tab/>
      </w:r>
      <w:r w:rsidR="00970CBF" w:rsidRPr="007B2E0D">
        <w:rPr>
          <w:rFonts w:cs="Arial"/>
          <w:b w:val="0"/>
          <w:sz w:val="16"/>
          <w:lang w:val="fr-CH"/>
        </w:rPr>
        <w:tab/>
      </w:r>
      <w:r w:rsidR="00970CBF" w:rsidRPr="007B2E0D">
        <w:rPr>
          <w:rFonts w:cs="Arial"/>
          <w:b w:val="0"/>
          <w:sz w:val="16"/>
          <w:lang w:val="fr-CH"/>
        </w:rPr>
        <w:tab/>
      </w:r>
      <w:r w:rsidR="00970CBF" w:rsidRPr="007B2E0D">
        <w:rPr>
          <w:rFonts w:cs="Arial"/>
          <w:b w:val="0"/>
          <w:sz w:val="16"/>
          <w:lang w:val="fr-CH"/>
        </w:rPr>
        <w:tab/>
      </w:r>
      <w:r w:rsidR="00970CBF" w:rsidRPr="007B2E0D">
        <w:rPr>
          <w:rFonts w:cs="Arial"/>
          <w:b w:val="0"/>
          <w:sz w:val="16"/>
          <w:lang w:val="fr-CH"/>
        </w:rPr>
        <w:tab/>
      </w:r>
    </w:p>
    <w:p w14:paraId="4EE2BA22" w14:textId="77777777" w:rsidR="005E4F58" w:rsidRPr="005103B2" w:rsidRDefault="005E4F58" w:rsidP="005E4F58">
      <w:pPr>
        <w:pStyle w:val="Titel"/>
        <w:spacing w:before="360" w:after="720"/>
        <w:jc w:val="both"/>
        <w:rPr>
          <w:rFonts w:cs="Arial"/>
          <w:lang w:val="de-CH"/>
        </w:rPr>
      </w:pPr>
      <w:r w:rsidRPr="005103B2">
        <w:rPr>
          <w:rFonts w:cs="Arial"/>
          <w:b w:val="0"/>
          <w:sz w:val="20"/>
          <w:lang w:val="fr-CH"/>
        </w:rPr>
        <w:t>____________________</w:t>
      </w:r>
      <w:r w:rsidRPr="005103B2">
        <w:rPr>
          <w:rFonts w:cs="Arial"/>
          <w:b w:val="0"/>
          <w:sz w:val="20"/>
          <w:lang w:val="fr-CH"/>
        </w:rPr>
        <w:tab/>
        <w:t>___________________________</w:t>
      </w:r>
      <w:r w:rsidRPr="005103B2">
        <w:rPr>
          <w:rFonts w:cs="Arial"/>
          <w:b w:val="0"/>
          <w:sz w:val="20"/>
          <w:lang w:val="fr-CH"/>
        </w:rPr>
        <w:tab/>
        <w:t>_______________________</w:t>
      </w:r>
      <w:r w:rsidRPr="005103B2">
        <w:rPr>
          <w:rFonts w:cs="Arial"/>
          <w:b w:val="0"/>
          <w:sz w:val="20"/>
          <w:lang w:val="de-CH"/>
        </w:rPr>
        <w:t>_____</w:t>
      </w:r>
    </w:p>
    <w:p w14:paraId="6B0B85FD" w14:textId="77777777" w:rsidR="005F0684" w:rsidRPr="00DD5B9D" w:rsidRDefault="005F0684" w:rsidP="005E4F58">
      <w:pPr>
        <w:pStyle w:val="BBberschrift1"/>
        <w:numPr>
          <w:ilvl w:val="0"/>
          <w:numId w:val="0"/>
        </w:numPr>
        <w:ind w:left="709" w:hanging="709"/>
        <w:rPr>
          <w:b w:val="0"/>
        </w:rPr>
      </w:pPr>
    </w:p>
    <w:sectPr w:rsidR="005F0684" w:rsidRPr="00DD5B9D" w:rsidSect="00A00700">
      <w:headerReference w:type="even" r:id="rId8"/>
      <w:headerReference w:type="default" r:id="rId9"/>
      <w:footerReference w:type="even" r:id="rId10"/>
      <w:footerReference w:type="default" r:id="rId11"/>
      <w:headerReference w:type="first" r:id="rId12"/>
      <w:footerReference w:type="first" r:id="rId13"/>
      <w:pgSz w:w="11907" w:h="16840" w:code="9"/>
      <w:pgMar w:top="454" w:right="652" w:bottom="1134"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7F7BA" w14:textId="77777777" w:rsidR="00AC6361" w:rsidRDefault="00AC6361">
      <w:r>
        <w:separator/>
      </w:r>
    </w:p>
    <w:p w14:paraId="159763B4" w14:textId="77777777" w:rsidR="00AC6361" w:rsidRDefault="00AC6361"/>
  </w:endnote>
  <w:endnote w:type="continuationSeparator" w:id="0">
    <w:p w14:paraId="72B13AB2" w14:textId="77777777" w:rsidR="00AC6361" w:rsidRDefault="00AC6361">
      <w:r>
        <w:continuationSeparator/>
      </w:r>
    </w:p>
    <w:p w14:paraId="1425AC96" w14:textId="77777777" w:rsidR="00AC6361" w:rsidRDefault="00AC6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B95A" w14:textId="77777777" w:rsidR="00CB20AD" w:rsidRDefault="00CB20AD">
    <w:pPr>
      <w:pStyle w:val="Fuzeile"/>
    </w:pPr>
  </w:p>
  <w:p w14:paraId="7C7E9EB6" w14:textId="77777777" w:rsidR="00CB20AD" w:rsidRDefault="00CB20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7" w:type="dxa"/>
      <w:tblLayout w:type="fixed"/>
      <w:tblCellMar>
        <w:left w:w="70" w:type="dxa"/>
        <w:right w:w="70" w:type="dxa"/>
      </w:tblCellMar>
      <w:tblLook w:val="04A0" w:firstRow="1" w:lastRow="0" w:firstColumn="1" w:lastColumn="0" w:noHBand="0" w:noVBand="1"/>
    </w:tblPr>
    <w:tblGrid>
      <w:gridCol w:w="2552"/>
      <w:gridCol w:w="1417"/>
      <w:gridCol w:w="1134"/>
      <w:gridCol w:w="1476"/>
      <w:gridCol w:w="934"/>
      <w:gridCol w:w="1701"/>
      <w:gridCol w:w="473"/>
    </w:tblGrid>
    <w:tr w:rsidR="00D8574F" w:rsidRPr="008A3F9B" w14:paraId="335661F0" w14:textId="77777777" w:rsidTr="009C1D52">
      <w:trPr>
        <w:trHeight w:val="142"/>
      </w:trPr>
      <w:tc>
        <w:tcPr>
          <w:tcW w:w="2552" w:type="dxa"/>
          <w:hideMark/>
        </w:tcPr>
        <w:p w14:paraId="10D5249A" w14:textId="77777777" w:rsidR="00D8574F" w:rsidRPr="008A3F9B" w:rsidRDefault="00D8574F" w:rsidP="00D8574F">
          <w:pPr>
            <w:pStyle w:val="Fuzeile"/>
            <w:tabs>
              <w:tab w:val="right" w:pos="8505"/>
            </w:tabs>
            <w:rPr>
              <w:rFonts w:cs="Arial"/>
              <w:sz w:val="14"/>
              <w:szCs w:val="14"/>
            </w:rPr>
          </w:pPr>
          <w:r w:rsidRPr="008A3F9B">
            <w:rPr>
              <w:rFonts w:cs="Arial"/>
              <w:sz w:val="14"/>
              <w:szCs w:val="14"/>
            </w:rPr>
            <w:t>Datei</w:t>
          </w:r>
        </w:p>
      </w:tc>
      <w:tc>
        <w:tcPr>
          <w:tcW w:w="1417" w:type="dxa"/>
          <w:hideMark/>
        </w:tcPr>
        <w:p w14:paraId="5BE9F0ED" w14:textId="77777777" w:rsidR="00D8574F" w:rsidRPr="008A3F9B" w:rsidRDefault="00D8574F" w:rsidP="00D8574F">
          <w:pPr>
            <w:pStyle w:val="Fuzeile"/>
            <w:tabs>
              <w:tab w:val="right" w:pos="8505"/>
            </w:tabs>
            <w:rPr>
              <w:rFonts w:cs="Arial"/>
              <w:sz w:val="14"/>
              <w:szCs w:val="14"/>
            </w:rPr>
          </w:pPr>
          <w:r w:rsidRPr="008A3F9B">
            <w:rPr>
              <w:rFonts w:cs="Arial"/>
              <w:sz w:val="14"/>
              <w:szCs w:val="14"/>
            </w:rPr>
            <w:t>Name</w:t>
          </w:r>
        </w:p>
      </w:tc>
      <w:tc>
        <w:tcPr>
          <w:tcW w:w="1134" w:type="dxa"/>
          <w:hideMark/>
        </w:tcPr>
        <w:p w14:paraId="38CC8ACA" w14:textId="77777777" w:rsidR="00D8574F" w:rsidRPr="008A3F9B" w:rsidRDefault="00D8574F" w:rsidP="00D8574F">
          <w:pPr>
            <w:pStyle w:val="Fuzeile"/>
            <w:tabs>
              <w:tab w:val="right" w:pos="8505"/>
            </w:tabs>
            <w:rPr>
              <w:rFonts w:cs="Arial"/>
              <w:sz w:val="14"/>
              <w:szCs w:val="14"/>
            </w:rPr>
          </w:pPr>
          <w:r w:rsidRPr="008A3F9B">
            <w:rPr>
              <w:rFonts w:cs="Arial"/>
              <w:sz w:val="14"/>
              <w:szCs w:val="14"/>
            </w:rPr>
            <w:t>Ausgabe vom</w:t>
          </w:r>
        </w:p>
      </w:tc>
      <w:tc>
        <w:tcPr>
          <w:tcW w:w="1476" w:type="dxa"/>
          <w:hideMark/>
        </w:tcPr>
        <w:p w14:paraId="19F5474B" w14:textId="77777777" w:rsidR="00D8574F" w:rsidRPr="008A3F9B" w:rsidRDefault="00D8574F" w:rsidP="00D8574F">
          <w:pPr>
            <w:pStyle w:val="Fuzeile"/>
            <w:tabs>
              <w:tab w:val="right" w:pos="8505"/>
            </w:tabs>
            <w:rPr>
              <w:rFonts w:cs="Arial"/>
              <w:sz w:val="14"/>
              <w:szCs w:val="14"/>
            </w:rPr>
          </w:pPr>
          <w:r w:rsidRPr="008A3F9B">
            <w:rPr>
              <w:rFonts w:cs="Arial"/>
              <w:sz w:val="14"/>
              <w:szCs w:val="14"/>
            </w:rPr>
            <w:t>Ersetzt Ausgabe vom</w:t>
          </w:r>
        </w:p>
      </w:tc>
      <w:tc>
        <w:tcPr>
          <w:tcW w:w="934" w:type="dxa"/>
        </w:tcPr>
        <w:p w14:paraId="71BCCEE7" w14:textId="77777777" w:rsidR="00D8574F" w:rsidRPr="008A3F9B" w:rsidRDefault="00D8574F" w:rsidP="00D8574F">
          <w:pPr>
            <w:pStyle w:val="Fuzeile"/>
            <w:tabs>
              <w:tab w:val="right" w:pos="8505"/>
            </w:tabs>
            <w:rPr>
              <w:rFonts w:cs="Arial"/>
              <w:sz w:val="14"/>
              <w:szCs w:val="14"/>
            </w:rPr>
          </w:pPr>
          <w:r>
            <w:rPr>
              <w:rFonts w:cs="Arial"/>
              <w:sz w:val="14"/>
              <w:szCs w:val="14"/>
            </w:rPr>
            <w:t>Gültig ab</w:t>
          </w:r>
        </w:p>
      </w:tc>
      <w:tc>
        <w:tcPr>
          <w:tcW w:w="1701" w:type="dxa"/>
          <w:hideMark/>
        </w:tcPr>
        <w:p w14:paraId="735A58C5" w14:textId="77777777" w:rsidR="00D8574F" w:rsidRPr="008A3F9B" w:rsidRDefault="00D8574F" w:rsidP="00D8574F">
          <w:pPr>
            <w:pStyle w:val="Fuzeile"/>
            <w:tabs>
              <w:tab w:val="right" w:pos="8505"/>
            </w:tabs>
            <w:rPr>
              <w:rFonts w:cs="Arial"/>
              <w:sz w:val="14"/>
              <w:szCs w:val="14"/>
            </w:rPr>
          </w:pPr>
          <w:r w:rsidRPr="008A3F9B">
            <w:rPr>
              <w:rFonts w:cs="Arial"/>
              <w:sz w:val="14"/>
              <w:szCs w:val="14"/>
            </w:rPr>
            <w:t>Freigabe</w:t>
          </w:r>
        </w:p>
      </w:tc>
      <w:tc>
        <w:tcPr>
          <w:tcW w:w="473" w:type="dxa"/>
          <w:hideMark/>
        </w:tcPr>
        <w:p w14:paraId="6C0C6A49" w14:textId="77777777" w:rsidR="00D8574F" w:rsidRPr="008A3F9B" w:rsidRDefault="00D8574F" w:rsidP="00D8574F">
          <w:pPr>
            <w:pStyle w:val="Fuzeile"/>
            <w:tabs>
              <w:tab w:val="right" w:pos="8505"/>
            </w:tabs>
            <w:jc w:val="right"/>
            <w:rPr>
              <w:rFonts w:cs="Arial"/>
              <w:sz w:val="14"/>
              <w:szCs w:val="14"/>
            </w:rPr>
          </w:pPr>
          <w:r w:rsidRPr="008A3F9B">
            <w:rPr>
              <w:rFonts w:cs="Arial"/>
              <w:sz w:val="14"/>
              <w:szCs w:val="14"/>
            </w:rPr>
            <w:t>Seite</w:t>
          </w:r>
        </w:p>
      </w:tc>
    </w:tr>
    <w:tr w:rsidR="00D8574F" w:rsidRPr="008A3F9B" w14:paraId="76E86876" w14:textId="77777777" w:rsidTr="009C1D52">
      <w:trPr>
        <w:trHeight w:val="118"/>
      </w:trPr>
      <w:tc>
        <w:tcPr>
          <w:tcW w:w="2552" w:type="dxa"/>
          <w:hideMark/>
        </w:tcPr>
        <w:p w14:paraId="13F811ED" w14:textId="2E873EBF" w:rsidR="00D8574F" w:rsidRPr="005E4F58" w:rsidRDefault="005E4F58" w:rsidP="005E4F58">
          <w:pPr>
            <w:pStyle w:val="Fuzeile"/>
            <w:tabs>
              <w:tab w:val="right" w:pos="8505"/>
            </w:tabs>
            <w:rPr>
              <w:rFonts w:cs="Arial"/>
              <w:sz w:val="14"/>
              <w:szCs w:val="14"/>
            </w:rPr>
          </w:pPr>
          <w:r w:rsidRPr="005E4F58">
            <w:rPr>
              <w:rFonts w:cs="Arial"/>
              <w:sz w:val="14"/>
              <w:szCs w:val="14"/>
            </w:rPr>
            <w:t>Patienteninfo</w:t>
          </w:r>
          <w:r>
            <w:rPr>
              <w:rFonts w:cs="Arial"/>
              <w:sz w:val="14"/>
              <w:szCs w:val="14"/>
            </w:rPr>
            <w:t xml:space="preserve"> Chemotherapie/</w:t>
          </w:r>
          <w:r>
            <w:rPr>
              <w:rFonts w:cs="Arial"/>
              <w:sz w:val="14"/>
              <w:szCs w:val="14"/>
            </w:rPr>
            <w:br/>
          </w:r>
          <w:proofErr w:type="spellStart"/>
          <w:r w:rsidRPr="005E4F58">
            <w:rPr>
              <w:rFonts w:cs="Arial"/>
              <w:sz w:val="14"/>
              <w:szCs w:val="14"/>
            </w:rPr>
            <w:t>Immuntherapie_en</w:t>
          </w:r>
          <w:proofErr w:type="spellEnd"/>
        </w:p>
      </w:tc>
      <w:tc>
        <w:tcPr>
          <w:tcW w:w="1417" w:type="dxa"/>
          <w:hideMark/>
        </w:tcPr>
        <w:p w14:paraId="26793DB0" w14:textId="7728C6B9" w:rsidR="005E4F58" w:rsidRPr="00D8574F" w:rsidRDefault="007B2E0D" w:rsidP="00D8574F">
          <w:pPr>
            <w:pStyle w:val="Fuzeile"/>
            <w:tabs>
              <w:tab w:val="right" w:pos="8505"/>
            </w:tabs>
            <w:rPr>
              <w:rFonts w:cs="Arial"/>
              <w:sz w:val="14"/>
              <w:szCs w:val="14"/>
            </w:rPr>
          </w:pPr>
          <w:r>
            <w:rPr>
              <w:rFonts w:cs="Arial"/>
              <w:sz w:val="14"/>
            </w:rPr>
            <w:t>N. Bonadies</w:t>
          </w:r>
        </w:p>
      </w:tc>
      <w:tc>
        <w:tcPr>
          <w:tcW w:w="1134" w:type="dxa"/>
          <w:hideMark/>
        </w:tcPr>
        <w:p w14:paraId="14404449" w14:textId="57726287" w:rsidR="00D8574F" w:rsidRPr="008A3F9B" w:rsidRDefault="007B2E0D" w:rsidP="00D8574F">
          <w:pPr>
            <w:pStyle w:val="Fuzeile"/>
            <w:tabs>
              <w:tab w:val="clear" w:pos="9072"/>
              <w:tab w:val="right" w:pos="8505"/>
            </w:tabs>
            <w:rPr>
              <w:rFonts w:cs="Arial"/>
              <w:sz w:val="14"/>
              <w:szCs w:val="14"/>
            </w:rPr>
          </w:pPr>
          <w:r>
            <w:rPr>
              <w:rFonts w:cs="Arial"/>
              <w:sz w:val="14"/>
              <w:szCs w:val="14"/>
            </w:rPr>
            <w:t>03.06.2022</w:t>
          </w:r>
        </w:p>
      </w:tc>
      <w:tc>
        <w:tcPr>
          <w:tcW w:w="1476" w:type="dxa"/>
          <w:hideMark/>
        </w:tcPr>
        <w:p w14:paraId="0088529B" w14:textId="77777777" w:rsidR="00D8574F" w:rsidRPr="008A3F9B" w:rsidRDefault="005E4F58" w:rsidP="00D8574F">
          <w:pPr>
            <w:pStyle w:val="Fuzeile"/>
            <w:tabs>
              <w:tab w:val="clear" w:pos="9072"/>
              <w:tab w:val="right" w:pos="8505"/>
            </w:tabs>
            <w:rPr>
              <w:rFonts w:cs="Arial"/>
              <w:sz w:val="14"/>
              <w:szCs w:val="14"/>
            </w:rPr>
          </w:pPr>
          <w:r>
            <w:rPr>
              <w:rFonts w:cs="Arial"/>
              <w:sz w:val="14"/>
              <w:szCs w:val="14"/>
            </w:rPr>
            <w:t>-</w:t>
          </w:r>
        </w:p>
      </w:tc>
      <w:tc>
        <w:tcPr>
          <w:tcW w:w="934" w:type="dxa"/>
        </w:tcPr>
        <w:p w14:paraId="08D5ACA0" w14:textId="0B0CAE2A" w:rsidR="00D8574F" w:rsidRPr="008A3F9B" w:rsidRDefault="007B2E0D" w:rsidP="00D8574F">
          <w:pPr>
            <w:pStyle w:val="Fuzeile"/>
            <w:tabs>
              <w:tab w:val="clear" w:pos="9072"/>
              <w:tab w:val="right" w:pos="8505"/>
            </w:tabs>
            <w:rPr>
              <w:rFonts w:cs="Arial"/>
              <w:sz w:val="14"/>
              <w:szCs w:val="14"/>
            </w:rPr>
          </w:pPr>
          <w:r>
            <w:rPr>
              <w:rFonts w:cs="Arial"/>
              <w:sz w:val="14"/>
              <w:szCs w:val="14"/>
            </w:rPr>
            <w:t>03.06.2022</w:t>
          </w:r>
        </w:p>
      </w:tc>
      <w:tc>
        <w:tcPr>
          <w:tcW w:w="1701" w:type="dxa"/>
          <w:hideMark/>
        </w:tcPr>
        <w:p w14:paraId="084C1EF7" w14:textId="2C966097" w:rsidR="00D8574F" w:rsidRPr="008A3F9B" w:rsidRDefault="007B2E0D" w:rsidP="00D8574F">
          <w:pPr>
            <w:pStyle w:val="Fuzeile"/>
            <w:tabs>
              <w:tab w:val="right" w:pos="8505"/>
            </w:tabs>
            <w:rPr>
              <w:rFonts w:cs="Arial"/>
              <w:sz w:val="14"/>
              <w:szCs w:val="14"/>
            </w:rPr>
          </w:pPr>
          <w:r>
            <w:rPr>
              <w:rFonts w:cs="Arial"/>
              <w:sz w:val="14"/>
            </w:rPr>
            <w:t>N. Bonadies</w:t>
          </w:r>
        </w:p>
      </w:tc>
      <w:tc>
        <w:tcPr>
          <w:tcW w:w="473" w:type="dxa"/>
          <w:hideMark/>
        </w:tcPr>
        <w:p w14:paraId="6B4CA87B" w14:textId="77777777" w:rsidR="00D8574F" w:rsidRPr="008A3F9B" w:rsidRDefault="00D8574F" w:rsidP="00D8574F">
          <w:pPr>
            <w:pStyle w:val="Fuzeile"/>
            <w:tabs>
              <w:tab w:val="right" w:pos="8505"/>
            </w:tabs>
            <w:jc w:val="right"/>
            <w:rPr>
              <w:rFonts w:cs="Arial"/>
              <w:sz w:val="14"/>
              <w:szCs w:val="14"/>
            </w:rPr>
          </w:pPr>
          <w:r w:rsidRPr="008A3F9B">
            <w:rPr>
              <w:rFonts w:cs="Arial"/>
              <w:sz w:val="14"/>
              <w:szCs w:val="14"/>
            </w:rPr>
            <w:fldChar w:fldCharType="begin"/>
          </w:r>
          <w:r w:rsidRPr="008A3F9B">
            <w:rPr>
              <w:rFonts w:cs="Arial"/>
              <w:sz w:val="14"/>
              <w:szCs w:val="14"/>
            </w:rPr>
            <w:instrText xml:space="preserve"> PAGE  \* MERGEFORMAT </w:instrText>
          </w:r>
          <w:r w:rsidRPr="008A3F9B">
            <w:rPr>
              <w:rFonts w:cs="Arial"/>
              <w:sz w:val="14"/>
              <w:szCs w:val="14"/>
            </w:rPr>
            <w:fldChar w:fldCharType="separate"/>
          </w:r>
          <w:r w:rsidR="00A135D3">
            <w:rPr>
              <w:rFonts w:cs="Arial"/>
              <w:noProof/>
              <w:sz w:val="14"/>
              <w:szCs w:val="14"/>
            </w:rPr>
            <w:t>1</w:t>
          </w:r>
          <w:r w:rsidRPr="008A3F9B">
            <w:rPr>
              <w:rFonts w:cs="Arial"/>
              <w:sz w:val="14"/>
              <w:szCs w:val="14"/>
            </w:rPr>
            <w:fldChar w:fldCharType="end"/>
          </w:r>
          <w:r w:rsidRPr="008A3F9B">
            <w:rPr>
              <w:rFonts w:cs="Arial"/>
              <w:sz w:val="14"/>
              <w:szCs w:val="14"/>
            </w:rPr>
            <w:t>/</w:t>
          </w:r>
          <w:r w:rsidRPr="008A3F9B">
            <w:rPr>
              <w:rFonts w:cs="Arial"/>
              <w:sz w:val="14"/>
              <w:szCs w:val="14"/>
            </w:rPr>
            <w:fldChar w:fldCharType="begin"/>
          </w:r>
          <w:r w:rsidRPr="008A3F9B">
            <w:rPr>
              <w:rFonts w:cs="Arial"/>
              <w:sz w:val="14"/>
              <w:szCs w:val="14"/>
            </w:rPr>
            <w:instrText xml:space="preserve"> NUMPAGES  \* MERGEFORMAT </w:instrText>
          </w:r>
          <w:r w:rsidRPr="008A3F9B">
            <w:rPr>
              <w:rFonts w:cs="Arial"/>
              <w:sz w:val="14"/>
              <w:szCs w:val="14"/>
            </w:rPr>
            <w:fldChar w:fldCharType="separate"/>
          </w:r>
          <w:r w:rsidR="00A135D3">
            <w:rPr>
              <w:rFonts w:cs="Arial"/>
              <w:noProof/>
              <w:sz w:val="14"/>
              <w:szCs w:val="14"/>
            </w:rPr>
            <w:t>5</w:t>
          </w:r>
          <w:r w:rsidRPr="008A3F9B">
            <w:rPr>
              <w:rFonts w:cs="Arial"/>
              <w:sz w:val="14"/>
              <w:szCs w:val="14"/>
            </w:rPr>
            <w:fldChar w:fldCharType="end"/>
          </w:r>
        </w:p>
      </w:tc>
    </w:tr>
  </w:tbl>
  <w:p w14:paraId="4CFC5D25" w14:textId="77777777" w:rsidR="00E62808" w:rsidRPr="00D8574F" w:rsidRDefault="00E62808">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B8CB" w14:textId="77777777" w:rsidR="001A60CA" w:rsidRDefault="001A60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C516" w14:textId="77777777" w:rsidR="00AC6361" w:rsidRDefault="00AC6361">
      <w:r>
        <w:separator/>
      </w:r>
    </w:p>
    <w:p w14:paraId="2814CE6F" w14:textId="77777777" w:rsidR="00AC6361" w:rsidRDefault="00AC6361"/>
  </w:footnote>
  <w:footnote w:type="continuationSeparator" w:id="0">
    <w:p w14:paraId="5BA2A6AB" w14:textId="77777777" w:rsidR="00AC6361" w:rsidRDefault="00AC6361">
      <w:r>
        <w:continuationSeparator/>
      </w:r>
    </w:p>
    <w:p w14:paraId="09E0E5A3" w14:textId="77777777" w:rsidR="00AC6361" w:rsidRDefault="00AC6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30FB" w14:textId="77777777" w:rsidR="00CB20AD" w:rsidRDefault="00CB20AD">
    <w:pPr>
      <w:pStyle w:val="Kopfzeile"/>
    </w:pPr>
  </w:p>
  <w:p w14:paraId="5C6DD03E" w14:textId="77777777" w:rsidR="00CB20AD" w:rsidRDefault="00CB20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1" w:type="dxa"/>
      <w:tblBorders>
        <w:bottom w:val="single" w:sz="6" w:space="0" w:color="auto"/>
      </w:tblBorders>
      <w:tblLayout w:type="fixed"/>
      <w:tblCellMar>
        <w:left w:w="0" w:type="dxa"/>
        <w:right w:w="0" w:type="dxa"/>
      </w:tblCellMar>
      <w:tblLook w:val="0000" w:firstRow="0" w:lastRow="0" w:firstColumn="0" w:lastColumn="0" w:noHBand="0" w:noVBand="0"/>
    </w:tblPr>
    <w:tblGrid>
      <w:gridCol w:w="6005"/>
      <w:gridCol w:w="3686"/>
    </w:tblGrid>
    <w:tr w:rsidR="00E62808" w14:paraId="364279A5" w14:textId="77777777" w:rsidTr="009F151F">
      <w:trPr>
        <w:cantSplit/>
      </w:trPr>
      <w:tc>
        <w:tcPr>
          <w:tcW w:w="6005" w:type="dxa"/>
          <w:tcBorders>
            <w:top w:val="nil"/>
            <w:left w:val="nil"/>
            <w:bottom w:val="single" w:sz="6" w:space="0" w:color="auto"/>
            <w:right w:val="nil"/>
          </w:tcBorders>
        </w:tcPr>
        <w:p w14:paraId="138A9FD4" w14:textId="52FAC500" w:rsidR="00E62808" w:rsidRDefault="00E62808" w:rsidP="009F151F">
          <w:pPr>
            <w:tabs>
              <w:tab w:val="left" w:pos="5087"/>
            </w:tabs>
            <w:spacing w:after="40"/>
            <w:rPr>
              <w:sz w:val="16"/>
            </w:rPr>
          </w:pPr>
        </w:p>
      </w:tc>
      <w:tc>
        <w:tcPr>
          <w:tcW w:w="3686" w:type="dxa"/>
          <w:tcBorders>
            <w:top w:val="nil"/>
            <w:left w:val="nil"/>
            <w:bottom w:val="single" w:sz="6" w:space="0" w:color="auto"/>
            <w:right w:val="nil"/>
          </w:tcBorders>
        </w:tcPr>
        <w:p w14:paraId="27099915" w14:textId="7B9BD204" w:rsidR="00A00700" w:rsidRPr="00280D59" w:rsidRDefault="00A00700" w:rsidP="00AB7365">
          <w:pPr>
            <w:tabs>
              <w:tab w:val="left" w:pos="1843"/>
            </w:tabs>
            <w:contextualSpacing/>
            <w:rPr>
              <w:sz w:val="16"/>
            </w:rPr>
          </w:pPr>
        </w:p>
      </w:tc>
    </w:tr>
  </w:tbl>
  <w:p w14:paraId="2F417F91" w14:textId="79648237" w:rsidR="00CB20AD" w:rsidRDefault="00AB7365" w:rsidP="0030432B">
    <w:pPr>
      <w:ind w:right="7"/>
    </w:pPr>
    <w:r>
      <w:rPr>
        <w:noProof/>
      </w:rPr>
      <w:drawing>
        <wp:anchor distT="0" distB="0" distL="114300" distR="114300" simplePos="0" relativeHeight="251660288" behindDoc="0" locked="0" layoutInCell="1" allowOverlap="1" wp14:anchorId="6CE115B1" wp14:editId="5004AE9D">
          <wp:simplePos x="0" y="0"/>
          <wp:positionH relativeFrom="column">
            <wp:posOffset>-62865</wp:posOffset>
          </wp:positionH>
          <wp:positionV relativeFrom="paragraph">
            <wp:posOffset>-1106170</wp:posOffset>
          </wp:positionV>
          <wp:extent cx="3150235" cy="78994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0235" cy="789940"/>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59264" behindDoc="0" locked="0" layoutInCell="1" allowOverlap="1" wp14:anchorId="686D4F31" wp14:editId="60274A32">
              <wp:simplePos x="0" y="0"/>
              <wp:positionH relativeFrom="column">
                <wp:posOffset>3670300</wp:posOffset>
              </wp:positionH>
              <wp:positionV relativeFrom="paragraph">
                <wp:posOffset>-213360</wp:posOffset>
              </wp:positionV>
              <wp:extent cx="236093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E4ED7D7" w14:textId="77777777" w:rsidR="00AB7365" w:rsidRPr="00747B07" w:rsidRDefault="00AB7365" w:rsidP="00AB7365">
                          <w:pPr>
                            <w:tabs>
                              <w:tab w:val="left" w:pos="1843"/>
                            </w:tabs>
                            <w:rPr>
                              <w:rFonts w:eastAsiaTheme="majorEastAsia" w:cs="Arial"/>
                              <w:b/>
                              <w:bCs/>
                              <w:noProof/>
                              <w:color w:val="432918"/>
                              <w:kern w:val="28"/>
                              <w:sz w:val="16"/>
                              <w:szCs w:val="16"/>
                            </w:rPr>
                          </w:pPr>
                          <w:r w:rsidRPr="00747B07">
                            <w:rPr>
                              <w:rFonts w:eastAsiaTheme="majorEastAsia" w:cs="Arial"/>
                              <w:b/>
                              <w:bCs/>
                              <w:noProof/>
                              <w:color w:val="432918"/>
                              <w:kern w:val="28"/>
                              <w:sz w:val="16"/>
                              <w:szCs w:val="16"/>
                            </w:rPr>
                            <w:t>Praxis für Hämatologie und Onkologie</w:t>
                          </w:r>
                        </w:p>
                        <w:p w14:paraId="61BB3290" w14:textId="77777777" w:rsidR="00AB7365" w:rsidRPr="00747B07" w:rsidRDefault="00AB7365" w:rsidP="00AB7365">
                          <w:pPr>
                            <w:tabs>
                              <w:tab w:val="left" w:pos="1843"/>
                            </w:tabs>
                            <w:contextualSpacing/>
                            <w:rPr>
                              <w:rFonts w:eastAsiaTheme="majorEastAsia" w:cs="Arial"/>
                              <w:b/>
                              <w:bCs/>
                              <w:noProof/>
                              <w:color w:val="432918"/>
                              <w:kern w:val="28"/>
                              <w:sz w:val="16"/>
                              <w:szCs w:val="16"/>
                            </w:rPr>
                          </w:pPr>
                          <w:r w:rsidRPr="00747B07">
                            <w:rPr>
                              <w:rFonts w:eastAsiaTheme="majorEastAsia" w:cs="Arial"/>
                              <w:b/>
                              <w:bCs/>
                              <w:noProof/>
                              <w:color w:val="432918"/>
                              <w:kern w:val="28"/>
                              <w:sz w:val="16"/>
                              <w:szCs w:val="16"/>
                            </w:rPr>
                            <w:t>Prof. Dr. med. Nicolas Bonadies</w:t>
                          </w:r>
                        </w:p>
                        <w:p w14:paraId="658FA809" w14:textId="77777777" w:rsidR="00AB7365" w:rsidRPr="00747B07" w:rsidRDefault="00AB7365" w:rsidP="00AB7365">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FMH Hämatologie und Innere Medizin</w:t>
                          </w:r>
                        </w:p>
                        <w:p w14:paraId="532E466C" w14:textId="77777777" w:rsidR="00AB7365" w:rsidRPr="00747B07" w:rsidRDefault="00AB7365" w:rsidP="00AB7365">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FAMH Hämatologische Laboranalytik</w:t>
                          </w:r>
                        </w:p>
                        <w:p w14:paraId="31507F51" w14:textId="77777777" w:rsidR="00AB7365" w:rsidRPr="00747B07" w:rsidRDefault="00AB7365" w:rsidP="00AB7365">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GLN: 7601000620194</w:t>
                          </w:r>
                        </w:p>
                        <w:p w14:paraId="78311758" w14:textId="77777777" w:rsidR="00AB7365" w:rsidRPr="00747B07" w:rsidRDefault="00AB7365" w:rsidP="00AB7365">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Storchengasse 6 | CH-2540 Grenchen</w:t>
                          </w:r>
                        </w:p>
                        <w:p w14:paraId="0E5991C5" w14:textId="77777777" w:rsidR="00AB7365" w:rsidRPr="00747B07" w:rsidRDefault="00AB7365" w:rsidP="00AB7365">
                          <w:pPr>
                            <w:tabs>
                              <w:tab w:val="left" w:pos="1843"/>
                            </w:tabs>
                            <w:contextualSpacing/>
                            <w:rPr>
                              <w:rFonts w:eastAsiaTheme="minorEastAsia" w:cs="Arial"/>
                              <w:color w:val="432918"/>
                              <w:sz w:val="15"/>
                              <w:szCs w:val="15"/>
                            </w:rPr>
                          </w:pPr>
                          <w:r w:rsidRPr="00747B07">
                            <w:rPr>
                              <w:rFonts w:eastAsiaTheme="majorEastAsia" w:cs="Arial"/>
                              <w:noProof/>
                              <w:color w:val="432918"/>
                              <w:kern w:val="28"/>
                              <w:sz w:val="16"/>
                              <w:szCs w:val="16"/>
                            </w:rPr>
                            <w:t xml:space="preserve">Monbijoustrasse 10 | CH-3011 Bern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6D4F31" id="_x0000_t202" coordsize="21600,21600" o:spt="202" path="m,l,21600r21600,l21600,xe">
              <v:stroke joinstyle="miter"/>
              <v:path gradientshapeok="t" o:connecttype="rect"/>
            </v:shapetype>
            <v:shape id="Textfeld 2" o:spid="_x0000_s1026" type="#_x0000_t202" style="position:absolute;margin-left:289pt;margin-top:-16.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" stroked="f">
              <v:textbox style="mso-fit-shape-to-text:t">
                <w:txbxContent>
                  <w:p w14:paraId="6E4ED7D7" w14:textId="77777777" w:rsidR="00AB7365" w:rsidRPr="00747B07" w:rsidRDefault="00AB7365" w:rsidP="00AB7365">
                    <w:pPr>
                      <w:tabs>
                        <w:tab w:val="left" w:pos="1843"/>
                      </w:tabs>
                      <w:rPr>
                        <w:rFonts w:eastAsiaTheme="majorEastAsia" w:cs="Arial"/>
                        <w:b/>
                        <w:bCs/>
                        <w:noProof/>
                        <w:color w:val="432918"/>
                        <w:kern w:val="28"/>
                        <w:sz w:val="16"/>
                        <w:szCs w:val="16"/>
                      </w:rPr>
                    </w:pPr>
                    <w:r w:rsidRPr="00747B07">
                      <w:rPr>
                        <w:rFonts w:eastAsiaTheme="majorEastAsia" w:cs="Arial"/>
                        <w:b/>
                        <w:bCs/>
                        <w:noProof/>
                        <w:color w:val="432918"/>
                        <w:kern w:val="28"/>
                        <w:sz w:val="16"/>
                        <w:szCs w:val="16"/>
                      </w:rPr>
                      <w:t>Praxis für Hämatologie und Onkologie</w:t>
                    </w:r>
                  </w:p>
                  <w:p w14:paraId="61BB3290" w14:textId="77777777" w:rsidR="00AB7365" w:rsidRPr="00747B07" w:rsidRDefault="00AB7365" w:rsidP="00AB7365">
                    <w:pPr>
                      <w:tabs>
                        <w:tab w:val="left" w:pos="1843"/>
                      </w:tabs>
                      <w:contextualSpacing/>
                      <w:rPr>
                        <w:rFonts w:eastAsiaTheme="majorEastAsia" w:cs="Arial"/>
                        <w:b/>
                        <w:bCs/>
                        <w:noProof/>
                        <w:color w:val="432918"/>
                        <w:kern w:val="28"/>
                        <w:sz w:val="16"/>
                        <w:szCs w:val="16"/>
                      </w:rPr>
                    </w:pPr>
                    <w:r w:rsidRPr="00747B07">
                      <w:rPr>
                        <w:rFonts w:eastAsiaTheme="majorEastAsia" w:cs="Arial"/>
                        <w:b/>
                        <w:bCs/>
                        <w:noProof/>
                        <w:color w:val="432918"/>
                        <w:kern w:val="28"/>
                        <w:sz w:val="16"/>
                        <w:szCs w:val="16"/>
                      </w:rPr>
                      <w:t>Prof. Dr. med. Nicolas Bonadies</w:t>
                    </w:r>
                  </w:p>
                  <w:p w14:paraId="658FA809" w14:textId="77777777" w:rsidR="00AB7365" w:rsidRPr="00747B07" w:rsidRDefault="00AB7365" w:rsidP="00AB7365">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FMH Hämatologie und Innere Medizin</w:t>
                    </w:r>
                  </w:p>
                  <w:p w14:paraId="532E466C" w14:textId="77777777" w:rsidR="00AB7365" w:rsidRPr="00747B07" w:rsidRDefault="00AB7365" w:rsidP="00AB7365">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FAMH Hämatologische Laboranalytik</w:t>
                    </w:r>
                  </w:p>
                  <w:p w14:paraId="31507F51" w14:textId="77777777" w:rsidR="00AB7365" w:rsidRPr="00747B07" w:rsidRDefault="00AB7365" w:rsidP="00AB7365">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GLN: 7601000620194</w:t>
                    </w:r>
                  </w:p>
                  <w:p w14:paraId="78311758" w14:textId="77777777" w:rsidR="00AB7365" w:rsidRPr="00747B07" w:rsidRDefault="00AB7365" w:rsidP="00AB7365">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Storchengasse 6 | CH-2540 Grenchen</w:t>
                    </w:r>
                  </w:p>
                  <w:p w14:paraId="0E5991C5" w14:textId="77777777" w:rsidR="00AB7365" w:rsidRPr="00747B07" w:rsidRDefault="00AB7365" w:rsidP="00AB7365">
                    <w:pPr>
                      <w:tabs>
                        <w:tab w:val="left" w:pos="1843"/>
                      </w:tabs>
                      <w:contextualSpacing/>
                      <w:rPr>
                        <w:rFonts w:eastAsiaTheme="minorEastAsia" w:cs="Arial"/>
                        <w:color w:val="432918"/>
                        <w:sz w:val="15"/>
                        <w:szCs w:val="15"/>
                      </w:rPr>
                    </w:pPr>
                    <w:r w:rsidRPr="00747B07">
                      <w:rPr>
                        <w:rFonts w:eastAsiaTheme="majorEastAsia" w:cs="Arial"/>
                        <w:noProof/>
                        <w:color w:val="432918"/>
                        <w:kern w:val="28"/>
                        <w:sz w:val="16"/>
                        <w:szCs w:val="16"/>
                      </w:rPr>
                      <w:t xml:space="preserve">Monbijoustrasse 10 | CH-3011 Bern </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5458" w14:textId="77777777" w:rsidR="001A60CA" w:rsidRDefault="001A60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0C8"/>
    <w:multiLevelType w:val="hybridMultilevel"/>
    <w:tmpl w:val="0D84C6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0A3F3A"/>
    <w:multiLevelType w:val="hybridMultilevel"/>
    <w:tmpl w:val="CE205E70"/>
    <w:lvl w:ilvl="0" w:tplc="6C6A9ED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6B50CBB"/>
    <w:multiLevelType w:val="hybridMultilevel"/>
    <w:tmpl w:val="4544D4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A24259D"/>
    <w:multiLevelType w:val="hybridMultilevel"/>
    <w:tmpl w:val="9B50EC96"/>
    <w:lvl w:ilvl="0" w:tplc="0407000F">
      <w:start w:val="3"/>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38C1C08"/>
    <w:multiLevelType w:val="multilevel"/>
    <w:tmpl w:val="6E8435AC"/>
    <w:lvl w:ilvl="0">
      <w:start w:val="1"/>
      <w:numFmt w:val="bullet"/>
      <w:lvlText w:val="-"/>
      <w:lvlJc w:val="left"/>
      <w:pPr>
        <w:tabs>
          <w:tab w:val="num" w:pos="720"/>
        </w:tabs>
        <w:ind w:left="720" w:hanging="360"/>
      </w:pPr>
      <w:rPr>
        <w:sz w:val="16"/>
      </w:rPr>
    </w:lvl>
    <w:lvl w:ilvl="1">
      <w:start w:val="1"/>
      <w:numFmt w:val="lowerLetter"/>
      <w:lvlText w:val="%2)"/>
      <w:lvlJc w:val="left"/>
      <w:pPr>
        <w:tabs>
          <w:tab w:val="num" w:pos="1080"/>
        </w:tabs>
        <w:ind w:left="1080" w:hanging="360"/>
      </w:pPr>
      <w:rPr>
        <w:rFonts w:hint="default"/>
      </w:rPr>
    </w:lvl>
    <w:lvl w:ilvl="2">
      <w:start w:val="1"/>
      <w:numFmt w:val="none"/>
      <w:lvlText w:val="%3-"/>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6)"/>
      <w:lvlJc w:val="left"/>
      <w:pPr>
        <w:tabs>
          <w:tab w:val="num" w:pos="2520"/>
        </w:tabs>
        <w:ind w:left="2520" w:hanging="360"/>
      </w:pPr>
      <w:rPr>
        <w:rFonts w:hint="default"/>
      </w:rPr>
    </w:lvl>
    <w:lvl w:ilvl="6">
      <w:start w:val="1"/>
      <w:numFmt w:val="none"/>
      <w:lvlText w:val="%7."/>
      <w:lvlJc w:val="left"/>
      <w:pPr>
        <w:tabs>
          <w:tab w:val="num" w:pos="2880"/>
        </w:tabs>
        <w:ind w:left="2880" w:hanging="360"/>
      </w:pPr>
      <w:rPr>
        <w:rFonts w:hint="default"/>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5" w15:restartNumberingAfterBreak="0">
    <w:nsid w:val="190D4479"/>
    <w:multiLevelType w:val="hybridMultilevel"/>
    <w:tmpl w:val="1854BB9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A777DC5"/>
    <w:multiLevelType w:val="multilevel"/>
    <w:tmpl w:val="6E8435AC"/>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1CFE0463"/>
    <w:multiLevelType w:val="multilevel"/>
    <w:tmpl w:val="33C6A0B2"/>
    <w:lvl w:ilvl="0">
      <w:start w:val="4"/>
      <w:numFmt w:val="bullet"/>
      <w:lvlText w:val=""/>
      <w:lvlJc w:val="left"/>
      <w:pPr>
        <w:tabs>
          <w:tab w:val="num" w:pos="360"/>
        </w:tabs>
        <w:ind w:left="360" w:hanging="360"/>
      </w:pPr>
      <w:rPr>
        <w:rFonts w:ascii="Symbol" w:hAnsi="Symbol" w:hint="default"/>
        <w:color w:val="auto"/>
      </w:rPr>
    </w:lvl>
    <w:lvl w:ilvl="1">
      <w:start w:val="1"/>
      <w:numFmt w:val="ordinal"/>
      <w:lvlText w:val="%2"/>
      <w:lvlJc w:val="left"/>
      <w:pPr>
        <w:tabs>
          <w:tab w:val="num" w:pos="108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1D1A2B72"/>
    <w:multiLevelType w:val="hybridMultilevel"/>
    <w:tmpl w:val="3006DC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E9A3022"/>
    <w:multiLevelType w:val="multilevel"/>
    <w:tmpl w:val="B1883F56"/>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1FC16442"/>
    <w:multiLevelType w:val="multilevel"/>
    <w:tmpl w:val="6E8435AC"/>
    <w:lvl w:ilvl="0">
      <w:start w:val="1"/>
      <w:numFmt w:val="bullet"/>
      <w:lvlText w:val="-"/>
      <w:lvlJc w:val="left"/>
      <w:pPr>
        <w:tabs>
          <w:tab w:val="num" w:pos="720"/>
        </w:tabs>
        <w:ind w:left="720" w:hanging="360"/>
      </w:pPr>
      <w:rPr>
        <w:sz w:val="16"/>
      </w:rPr>
    </w:lvl>
    <w:lvl w:ilvl="1">
      <w:start w:val="1"/>
      <w:numFmt w:val="lowerLetter"/>
      <w:lvlText w:val="%2)"/>
      <w:lvlJc w:val="left"/>
      <w:pPr>
        <w:tabs>
          <w:tab w:val="num" w:pos="1080"/>
        </w:tabs>
        <w:ind w:left="1080" w:hanging="360"/>
      </w:pPr>
      <w:rPr>
        <w:rFonts w:hint="default"/>
      </w:rPr>
    </w:lvl>
    <w:lvl w:ilvl="2">
      <w:start w:val="1"/>
      <w:numFmt w:val="none"/>
      <w:lvlText w:val="%3-"/>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6)"/>
      <w:lvlJc w:val="left"/>
      <w:pPr>
        <w:tabs>
          <w:tab w:val="num" w:pos="2520"/>
        </w:tabs>
        <w:ind w:left="2520" w:hanging="360"/>
      </w:pPr>
      <w:rPr>
        <w:rFonts w:hint="default"/>
      </w:rPr>
    </w:lvl>
    <w:lvl w:ilvl="6">
      <w:start w:val="1"/>
      <w:numFmt w:val="none"/>
      <w:lvlText w:val="%7."/>
      <w:lvlJc w:val="left"/>
      <w:pPr>
        <w:tabs>
          <w:tab w:val="num" w:pos="2880"/>
        </w:tabs>
        <w:ind w:left="2880" w:hanging="360"/>
      </w:pPr>
      <w:rPr>
        <w:rFonts w:hint="default"/>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11" w15:restartNumberingAfterBreak="0">
    <w:nsid w:val="249A6340"/>
    <w:multiLevelType w:val="multilevel"/>
    <w:tmpl w:val="21A6375A"/>
    <w:lvl w:ilvl="0">
      <w:start w:val="4"/>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 w15:restartNumberingAfterBreak="0">
    <w:nsid w:val="25BC47C4"/>
    <w:multiLevelType w:val="hybridMultilevel"/>
    <w:tmpl w:val="7A7C468E"/>
    <w:lvl w:ilvl="0" w:tplc="04070017">
      <w:start w:val="1"/>
      <w:numFmt w:val="lowerLetter"/>
      <w:lvlText w:val="%1)"/>
      <w:lvlJc w:val="left"/>
      <w:pPr>
        <w:tabs>
          <w:tab w:val="num" w:pos="1428"/>
        </w:tabs>
        <w:ind w:left="1428" w:hanging="360"/>
      </w:pPr>
      <w:rPr>
        <w:rFonts w:hint="default"/>
      </w:rPr>
    </w:lvl>
    <w:lvl w:ilvl="1" w:tplc="04070019">
      <w:start w:val="1"/>
      <w:numFmt w:val="lowerLetter"/>
      <w:lvlText w:val="%2."/>
      <w:lvlJc w:val="left"/>
      <w:pPr>
        <w:tabs>
          <w:tab w:val="num" w:pos="2148"/>
        </w:tabs>
        <w:ind w:left="2148" w:hanging="360"/>
      </w:pPr>
    </w:lvl>
    <w:lvl w:ilvl="2" w:tplc="0407001B">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13" w15:restartNumberingAfterBreak="0">
    <w:nsid w:val="25F42FF4"/>
    <w:multiLevelType w:val="hybridMultilevel"/>
    <w:tmpl w:val="D6A04C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7090E07"/>
    <w:multiLevelType w:val="hybridMultilevel"/>
    <w:tmpl w:val="83FE12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AA80C57"/>
    <w:multiLevelType w:val="multilevel"/>
    <w:tmpl w:val="723020E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70"/>
        </w:tabs>
        <w:ind w:left="107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45FC055D"/>
    <w:multiLevelType w:val="multilevel"/>
    <w:tmpl w:val="B1883F56"/>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 w15:restartNumberingAfterBreak="0">
    <w:nsid w:val="465F7B49"/>
    <w:multiLevelType w:val="multilevel"/>
    <w:tmpl w:val="26F4A71C"/>
    <w:lvl w:ilvl="0">
      <w:start w:val="1"/>
      <w:numFmt w:val="decimal"/>
      <w:pStyle w:val="BBberschrift1"/>
      <w:lvlText w:val="%1."/>
      <w:lvlJc w:val="left"/>
      <w:pPr>
        <w:ind w:left="360" w:hanging="360"/>
      </w:pPr>
    </w:lvl>
    <w:lvl w:ilvl="1">
      <w:start w:val="1"/>
      <w:numFmt w:val="decimal"/>
      <w:pStyle w:val="BBberschrift2"/>
      <w:lvlText w:val="%1.%2."/>
      <w:lvlJc w:val="left"/>
      <w:pPr>
        <w:ind w:left="792" w:hanging="432"/>
      </w:pPr>
    </w:lvl>
    <w:lvl w:ilvl="2">
      <w:start w:val="1"/>
      <w:numFmt w:val="decimal"/>
      <w:pStyle w:val="BBberschrif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9B10C2"/>
    <w:multiLevelType w:val="hybridMultilevel"/>
    <w:tmpl w:val="5EFA24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6E42CE9"/>
    <w:multiLevelType w:val="multilevel"/>
    <w:tmpl w:val="B1883F56"/>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 w15:restartNumberingAfterBreak="0">
    <w:nsid w:val="5841713D"/>
    <w:multiLevelType w:val="hybridMultilevel"/>
    <w:tmpl w:val="FCA4D76C"/>
    <w:lvl w:ilvl="0" w:tplc="04070011">
      <w:start w:val="1"/>
      <w:numFmt w:val="decimal"/>
      <w:lvlText w:val="%1)"/>
      <w:lvlJc w:val="left"/>
      <w:pPr>
        <w:tabs>
          <w:tab w:val="num" w:pos="360"/>
        </w:tabs>
        <w:ind w:left="360" w:hanging="360"/>
      </w:pPr>
      <w:rPr>
        <w:rFonts w:hint="default"/>
      </w:rPr>
    </w:lvl>
    <w:lvl w:ilvl="1" w:tplc="D3BA09FA">
      <w:start w:val="1"/>
      <w:numFmt w:val="bullet"/>
      <w:lvlText w:val="-"/>
      <w:lvlJc w:val="left"/>
      <w:pPr>
        <w:tabs>
          <w:tab w:val="num" w:pos="1080"/>
        </w:tabs>
        <w:ind w:left="1080" w:hanging="360"/>
      </w:pPr>
      <w:rPr>
        <w:rFonts w:ascii="Times New Roman" w:eastAsia="Times New Roman" w:hAnsi="Times New Roman" w:cs="Times New Roman"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15:restartNumberingAfterBreak="0">
    <w:nsid w:val="591C59C0"/>
    <w:multiLevelType w:val="hybridMultilevel"/>
    <w:tmpl w:val="F836D2C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C9769CE"/>
    <w:multiLevelType w:val="hybridMultilevel"/>
    <w:tmpl w:val="BD2E29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48B7229"/>
    <w:multiLevelType w:val="hybridMultilevel"/>
    <w:tmpl w:val="88489A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C9E47EB"/>
    <w:multiLevelType w:val="hybridMultilevel"/>
    <w:tmpl w:val="6742AA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2614AC4"/>
    <w:multiLevelType w:val="hybridMultilevel"/>
    <w:tmpl w:val="27264360"/>
    <w:lvl w:ilvl="0" w:tplc="266A32D2">
      <w:start w:val="4"/>
      <w:numFmt w:val="bullet"/>
      <w:lvlText w:val="-"/>
      <w:lvlJc w:val="left"/>
      <w:pPr>
        <w:ind w:left="1778" w:hanging="360"/>
      </w:pPr>
      <w:rPr>
        <w:rFonts w:ascii="Arial" w:eastAsia="Times New Roman" w:hAnsi="Arial" w:cs="Arial" w:hint="default"/>
      </w:rPr>
    </w:lvl>
    <w:lvl w:ilvl="1" w:tplc="08070003" w:tentative="1">
      <w:start w:val="1"/>
      <w:numFmt w:val="bullet"/>
      <w:lvlText w:val="o"/>
      <w:lvlJc w:val="left"/>
      <w:pPr>
        <w:ind w:left="2498" w:hanging="360"/>
      </w:pPr>
      <w:rPr>
        <w:rFonts w:ascii="Courier New" w:hAnsi="Courier New" w:cs="Courier New" w:hint="default"/>
      </w:rPr>
    </w:lvl>
    <w:lvl w:ilvl="2" w:tplc="08070005" w:tentative="1">
      <w:start w:val="1"/>
      <w:numFmt w:val="bullet"/>
      <w:lvlText w:val=""/>
      <w:lvlJc w:val="left"/>
      <w:pPr>
        <w:ind w:left="3218" w:hanging="360"/>
      </w:pPr>
      <w:rPr>
        <w:rFonts w:ascii="Wingdings" w:hAnsi="Wingdings" w:hint="default"/>
      </w:rPr>
    </w:lvl>
    <w:lvl w:ilvl="3" w:tplc="08070001" w:tentative="1">
      <w:start w:val="1"/>
      <w:numFmt w:val="bullet"/>
      <w:lvlText w:val=""/>
      <w:lvlJc w:val="left"/>
      <w:pPr>
        <w:ind w:left="3938" w:hanging="360"/>
      </w:pPr>
      <w:rPr>
        <w:rFonts w:ascii="Symbol" w:hAnsi="Symbol" w:hint="default"/>
      </w:rPr>
    </w:lvl>
    <w:lvl w:ilvl="4" w:tplc="08070003" w:tentative="1">
      <w:start w:val="1"/>
      <w:numFmt w:val="bullet"/>
      <w:lvlText w:val="o"/>
      <w:lvlJc w:val="left"/>
      <w:pPr>
        <w:ind w:left="4658" w:hanging="360"/>
      </w:pPr>
      <w:rPr>
        <w:rFonts w:ascii="Courier New" w:hAnsi="Courier New" w:cs="Courier New" w:hint="default"/>
      </w:rPr>
    </w:lvl>
    <w:lvl w:ilvl="5" w:tplc="08070005" w:tentative="1">
      <w:start w:val="1"/>
      <w:numFmt w:val="bullet"/>
      <w:lvlText w:val=""/>
      <w:lvlJc w:val="left"/>
      <w:pPr>
        <w:ind w:left="5378" w:hanging="360"/>
      </w:pPr>
      <w:rPr>
        <w:rFonts w:ascii="Wingdings" w:hAnsi="Wingdings" w:hint="default"/>
      </w:rPr>
    </w:lvl>
    <w:lvl w:ilvl="6" w:tplc="08070001" w:tentative="1">
      <w:start w:val="1"/>
      <w:numFmt w:val="bullet"/>
      <w:lvlText w:val=""/>
      <w:lvlJc w:val="left"/>
      <w:pPr>
        <w:ind w:left="6098" w:hanging="360"/>
      </w:pPr>
      <w:rPr>
        <w:rFonts w:ascii="Symbol" w:hAnsi="Symbol" w:hint="default"/>
      </w:rPr>
    </w:lvl>
    <w:lvl w:ilvl="7" w:tplc="08070003" w:tentative="1">
      <w:start w:val="1"/>
      <w:numFmt w:val="bullet"/>
      <w:lvlText w:val="o"/>
      <w:lvlJc w:val="left"/>
      <w:pPr>
        <w:ind w:left="6818" w:hanging="360"/>
      </w:pPr>
      <w:rPr>
        <w:rFonts w:ascii="Courier New" w:hAnsi="Courier New" w:cs="Courier New" w:hint="default"/>
      </w:rPr>
    </w:lvl>
    <w:lvl w:ilvl="8" w:tplc="08070005" w:tentative="1">
      <w:start w:val="1"/>
      <w:numFmt w:val="bullet"/>
      <w:lvlText w:val=""/>
      <w:lvlJc w:val="left"/>
      <w:pPr>
        <w:ind w:left="7538" w:hanging="360"/>
      </w:pPr>
      <w:rPr>
        <w:rFonts w:ascii="Wingdings" w:hAnsi="Wingdings" w:hint="default"/>
      </w:rPr>
    </w:lvl>
  </w:abstractNum>
  <w:abstractNum w:abstractNumId="26" w15:restartNumberingAfterBreak="0">
    <w:nsid w:val="73B9548C"/>
    <w:multiLevelType w:val="multilevel"/>
    <w:tmpl w:val="B784B8C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7" w15:restartNumberingAfterBreak="0">
    <w:nsid w:val="779908B4"/>
    <w:multiLevelType w:val="multilevel"/>
    <w:tmpl w:val="6E8435AC"/>
    <w:lvl w:ilvl="0">
      <w:start w:val="1"/>
      <w:numFmt w:val="bullet"/>
      <w:lvlText w:val=""/>
      <w:lvlJc w:val="left"/>
      <w:pPr>
        <w:tabs>
          <w:tab w:val="num" w:pos="720"/>
        </w:tabs>
        <w:ind w:left="720" w:hanging="360"/>
      </w:pPr>
      <w:rPr>
        <w:rFonts w:ascii="Symbol" w:hAnsi="Symbol" w:hint="default"/>
        <w:color w:val="auto"/>
        <w:sz w:val="16"/>
      </w:rPr>
    </w:lvl>
    <w:lvl w:ilvl="1">
      <w:start w:val="1"/>
      <w:numFmt w:val="lowerLetter"/>
      <w:lvlText w:val="%2)"/>
      <w:lvlJc w:val="left"/>
      <w:pPr>
        <w:tabs>
          <w:tab w:val="num" w:pos="1080"/>
        </w:tabs>
        <w:ind w:left="1080" w:hanging="360"/>
      </w:pPr>
      <w:rPr>
        <w:rFonts w:hint="default"/>
      </w:rPr>
    </w:lvl>
    <w:lvl w:ilvl="2">
      <w:start w:val="1"/>
      <w:numFmt w:val="none"/>
      <w:lvlText w:val="%3-"/>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6)"/>
      <w:lvlJc w:val="left"/>
      <w:pPr>
        <w:tabs>
          <w:tab w:val="num" w:pos="2520"/>
        </w:tabs>
        <w:ind w:left="2520" w:hanging="360"/>
      </w:pPr>
      <w:rPr>
        <w:rFonts w:hint="default"/>
      </w:rPr>
    </w:lvl>
    <w:lvl w:ilvl="6">
      <w:start w:val="1"/>
      <w:numFmt w:val="none"/>
      <w:lvlText w:val="%7."/>
      <w:lvlJc w:val="left"/>
      <w:pPr>
        <w:tabs>
          <w:tab w:val="num" w:pos="2880"/>
        </w:tabs>
        <w:ind w:left="2880" w:hanging="360"/>
      </w:pPr>
      <w:rPr>
        <w:rFonts w:hint="default"/>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num w:numId="1">
    <w:abstractNumId w:val="26"/>
  </w:num>
  <w:num w:numId="2">
    <w:abstractNumId w:val="21"/>
  </w:num>
  <w:num w:numId="3">
    <w:abstractNumId w:val="6"/>
  </w:num>
  <w:num w:numId="4">
    <w:abstractNumId w:val="7"/>
  </w:num>
  <w:num w:numId="5">
    <w:abstractNumId w:val="11"/>
  </w:num>
  <w:num w:numId="6">
    <w:abstractNumId w:val="10"/>
  </w:num>
  <w:num w:numId="7">
    <w:abstractNumId w:val="4"/>
  </w:num>
  <w:num w:numId="8">
    <w:abstractNumId w:val="27"/>
  </w:num>
  <w:num w:numId="9">
    <w:abstractNumId w:val="12"/>
  </w:num>
  <w:num w:numId="10">
    <w:abstractNumId w:val="5"/>
  </w:num>
  <w:num w:numId="11">
    <w:abstractNumId w:val="3"/>
  </w:num>
  <w:num w:numId="12">
    <w:abstractNumId w:val="19"/>
  </w:num>
  <w:num w:numId="13">
    <w:abstractNumId w:val="9"/>
  </w:num>
  <w:num w:numId="14">
    <w:abstractNumId w:val="16"/>
  </w:num>
  <w:num w:numId="15">
    <w:abstractNumId w:val="1"/>
  </w:num>
  <w:num w:numId="16">
    <w:abstractNumId w:val="15"/>
  </w:num>
  <w:num w:numId="17">
    <w:abstractNumId w:val="20"/>
  </w:num>
  <w:num w:numId="18">
    <w:abstractNumId w:val="17"/>
  </w:num>
  <w:num w:numId="19">
    <w:abstractNumId w:val="24"/>
  </w:num>
  <w:num w:numId="20">
    <w:abstractNumId w:val="18"/>
  </w:num>
  <w:num w:numId="21">
    <w:abstractNumId w:val="23"/>
  </w:num>
  <w:num w:numId="22">
    <w:abstractNumId w:val="0"/>
  </w:num>
  <w:num w:numId="23">
    <w:abstractNumId w:val="8"/>
  </w:num>
  <w:num w:numId="24">
    <w:abstractNumId w:val="2"/>
  </w:num>
  <w:num w:numId="25">
    <w:abstractNumId w:val="13"/>
  </w:num>
  <w:num w:numId="26">
    <w:abstractNumId w:val="22"/>
  </w:num>
  <w:num w:numId="27">
    <w:abstractNumId w:val="1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BB"/>
    <w:rsid w:val="00000BE7"/>
    <w:rsid w:val="001A60CA"/>
    <w:rsid w:val="001A67C2"/>
    <w:rsid w:val="001C1A5E"/>
    <w:rsid w:val="002B1246"/>
    <w:rsid w:val="0030432B"/>
    <w:rsid w:val="00323838"/>
    <w:rsid w:val="00381B45"/>
    <w:rsid w:val="0059050F"/>
    <w:rsid w:val="005E4F58"/>
    <w:rsid w:val="005F0684"/>
    <w:rsid w:val="006633C7"/>
    <w:rsid w:val="006764A1"/>
    <w:rsid w:val="00685AB9"/>
    <w:rsid w:val="006B1F87"/>
    <w:rsid w:val="006B4B36"/>
    <w:rsid w:val="006E68FF"/>
    <w:rsid w:val="00751B08"/>
    <w:rsid w:val="007B2E0D"/>
    <w:rsid w:val="00803450"/>
    <w:rsid w:val="00863E97"/>
    <w:rsid w:val="008D42BE"/>
    <w:rsid w:val="00914795"/>
    <w:rsid w:val="00970CBF"/>
    <w:rsid w:val="00973ABB"/>
    <w:rsid w:val="009C1D52"/>
    <w:rsid w:val="009F13FD"/>
    <w:rsid w:val="00A00700"/>
    <w:rsid w:val="00A0756C"/>
    <w:rsid w:val="00A135D3"/>
    <w:rsid w:val="00AB7365"/>
    <w:rsid w:val="00AC6361"/>
    <w:rsid w:val="00B93794"/>
    <w:rsid w:val="00C0679C"/>
    <w:rsid w:val="00C26BD8"/>
    <w:rsid w:val="00CA6D6D"/>
    <w:rsid w:val="00CB20AD"/>
    <w:rsid w:val="00D8574F"/>
    <w:rsid w:val="00D86421"/>
    <w:rsid w:val="00D90A9F"/>
    <w:rsid w:val="00DD4ED9"/>
    <w:rsid w:val="00DD5B9D"/>
    <w:rsid w:val="00E62808"/>
    <w:rsid w:val="00E71398"/>
    <w:rsid w:val="00F728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DD677"/>
  <w15:docId w15:val="{2E20DB27-2876-4B17-AE13-C4A21207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color w:val="000000"/>
      <w:lang w:val="de-DE" w:eastAsia="de-DE"/>
    </w:rPr>
  </w:style>
  <w:style w:type="paragraph" w:styleId="berschrift1">
    <w:name w:val="heading 1"/>
    <w:basedOn w:val="Standard"/>
    <w:next w:val="Standard"/>
    <w:pPr>
      <w:keepNext/>
      <w:spacing w:after="240"/>
      <w:outlineLvl w:val="0"/>
    </w:pPr>
    <w:rPr>
      <w:b/>
      <w:color w:val="auto"/>
      <w:kern w:val="28"/>
      <w:sz w:val="24"/>
    </w:rPr>
  </w:style>
  <w:style w:type="paragraph" w:styleId="berschrift2">
    <w:name w:val="heading 2"/>
    <w:basedOn w:val="Standard"/>
    <w:next w:val="Standard"/>
    <w:pPr>
      <w:keepNext/>
      <w:spacing w:after="180"/>
      <w:outlineLvl w:val="1"/>
    </w:pPr>
    <w:rPr>
      <w:b/>
      <w:color w:val="auto"/>
    </w:rPr>
  </w:style>
  <w:style w:type="paragraph" w:styleId="berschrift3">
    <w:name w:val="heading 3"/>
    <w:basedOn w:val="Standard"/>
    <w:next w:val="Standard"/>
    <w:pPr>
      <w:keepNext/>
      <w:spacing w:after="120"/>
      <w:outlineLvl w:val="2"/>
    </w:pPr>
    <w:rPr>
      <w:b/>
      <w:color w:val="auto"/>
    </w:rPr>
  </w:style>
  <w:style w:type="paragraph" w:styleId="berschrift4">
    <w:name w:val="heading 4"/>
    <w:basedOn w:val="Standard"/>
    <w:next w:val="Standard"/>
    <w:pPr>
      <w:keepNext/>
      <w:spacing w:after="120"/>
      <w:outlineLvl w:val="3"/>
    </w:pPr>
    <w:rPr>
      <w:b/>
      <w:i/>
      <w:color w:val="auto"/>
    </w:rPr>
  </w:style>
  <w:style w:type="paragraph" w:styleId="berschrift5">
    <w:name w:val="heading 5"/>
    <w:basedOn w:val="Standard"/>
    <w:next w:val="Standard"/>
    <w:pPr>
      <w:spacing w:before="240" w:after="60"/>
      <w:outlineLvl w:val="4"/>
    </w:pPr>
    <w:rPr>
      <w:i/>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pPr>
      <w:tabs>
        <w:tab w:val="center" w:pos="4536"/>
        <w:tab w:val="right" w:pos="9072"/>
      </w:tabs>
    </w:pPr>
    <w:rPr>
      <w:color w:val="auto"/>
    </w:rPr>
  </w:style>
  <w:style w:type="paragraph" w:styleId="Titel">
    <w:name w:val="Title"/>
    <w:aliases w:val="BB Titel"/>
    <w:basedOn w:val="Standard"/>
    <w:link w:val="TitelZchn"/>
    <w:qFormat/>
    <w:pPr>
      <w:spacing w:before="240" w:after="60"/>
    </w:pPr>
    <w:rPr>
      <w:b/>
      <w:color w:val="auto"/>
      <w:kern w:val="28"/>
      <w:sz w:val="36"/>
    </w:r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emiHidden/>
  </w:style>
  <w:style w:type="paragraph" w:styleId="Untertitel">
    <w:name w:val="Subtitle"/>
    <w:basedOn w:val="Standard"/>
    <w:rPr>
      <w:b/>
      <w:bCs/>
    </w:rPr>
  </w:style>
  <w:style w:type="paragraph" w:styleId="Textkrper">
    <w:name w:val="Body Text"/>
    <w:basedOn w:val="Standard"/>
    <w:semiHidden/>
    <w:rPr>
      <w:sz w:val="24"/>
    </w:rPr>
  </w:style>
  <w:style w:type="paragraph" w:styleId="Textkrper-Zeileneinzug">
    <w:name w:val="Body Text Indent"/>
    <w:basedOn w:val="Standard"/>
    <w:semiHidden/>
    <w:pPr>
      <w:tabs>
        <w:tab w:val="left" w:pos="709"/>
        <w:tab w:val="left" w:pos="2694"/>
      </w:tabs>
      <w:ind w:left="360"/>
    </w:pPr>
    <w:rPr>
      <w:sz w:val="24"/>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color w:val="000000"/>
      <w:sz w:val="16"/>
      <w:szCs w:val="16"/>
      <w:lang w:val="de-DE" w:eastAsia="de-DE"/>
    </w:rPr>
  </w:style>
  <w:style w:type="paragraph" w:customStyle="1" w:styleId="BBberschrift3">
    <w:name w:val="BB Überschrift_3"/>
    <w:basedOn w:val="Standard"/>
    <w:uiPriority w:val="99"/>
    <w:qFormat/>
    <w:rsid w:val="00D86421"/>
    <w:pPr>
      <w:numPr>
        <w:ilvl w:val="2"/>
        <w:numId w:val="18"/>
      </w:numPr>
      <w:overflowPunct/>
      <w:autoSpaceDE/>
      <w:autoSpaceDN/>
      <w:adjustRightInd/>
      <w:spacing w:after="120" w:line="276" w:lineRule="auto"/>
      <w:ind w:left="709" w:hanging="709"/>
      <w:contextualSpacing/>
      <w:textAlignment w:val="auto"/>
    </w:pPr>
    <w:rPr>
      <w:b/>
    </w:rPr>
  </w:style>
  <w:style w:type="paragraph" w:customStyle="1" w:styleId="BBberschrift2">
    <w:name w:val="BB Überschrift_2"/>
    <w:basedOn w:val="Standard"/>
    <w:uiPriority w:val="99"/>
    <w:qFormat/>
    <w:rsid w:val="00D86421"/>
    <w:pPr>
      <w:numPr>
        <w:ilvl w:val="1"/>
        <w:numId w:val="18"/>
      </w:numPr>
      <w:overflowPunct/>
      <w:autoSpaceDE/>
      <w:autoSpaceDN/>
      <w:adjustRightInd/>
      <w:spacing w:after="180" w:line="276" w:lineRule="auto"/>
      <w:ind w:left="709" w:hanging="709"/>
      <w:contextualSpacing/>
      <w:textAlignment w:val="auto"/>
    </w:pPr>
    <w:rPr>
      <w:b/>
      <w:sz w:val="22"/>
    </w:rPr>
  </w:style>
  <w:style w:type="paragraph" w:customStyle="1" w:styleId="BBberschrift1">
    <w:name w:val="BB Überschrift_1"/>
    <w:basedOn w:val="Standard"/>
    <w:uiPriority w:val="99"/>
    <w:qFormat/>
    <w:rsid w:val="00D86421"/>
    <w:pPr>
      <w:numPr>
        <w:numId w:val="18"/>
      </w:numPr>
      <w:overflowPunct/>
      <w:autoSpaceDE/>
      <w:autoSpaceDN/>
      <w:adjustRightInd/>
      <w:spacing w:before="120" w:after="240" w:line="276" w:lineRule="auto"/>
      <w:ind w:left="709" w:hanging="709"/>
      <w:contextualSpacing/>
      <w:textAlignment w:val="auto"/>
    </w:pPr>
    <w:rPr>
      <w:b/>
      <w:sz w:val="24"/>
    </w:rPr>
  </w:style>
  <w:style w:type="paragraph" w:styleId="KeinLeerraum">
    <w:name w:val="No Spacing"/>
    <w:uiPriority w:val="1"/>
    <w:rsid w:val="001A67C2"/>
    <w:pPr>
      <w:overflowPunct w:val="0"/>
      <w:autoSpaceDE w:val="0"/>
      <w:autoSpaceDN w:val="0"/>
      <w:adjustRightInd w:val="0"/>
      <w:textAlignment w:val="baseline"/>
    </w:pPr>
    <w:rPr>
      <w:rFonts w:ascii="Arial" w:hAnsi="Arial"/>
      <w:color w:val="000000"/>
      <w:lang w:val="de-DE" w:eastAsia="de-DE"/>
    </w:rPr>
  </w:style>
  <w:style w:type="character" w:styleId="IntensiveHervorhebung">
    <w:name w:val="Intense Emphasis"/>
    <w:basedOn w:val="Absatz-Standardschriftart"/>
    <w:uiPriority w:val="21"/>
    <w:rsid w:val="001A67C2"/>
    <w:rPr>
      <w:b/>
      <w:bCs/>
      <w:i/>
      <w:iCs/>
      <w:color w:val="4F81BD" w:themeColor="accent1"/>
    </w:rPr>
  </w:style>
  <w:style w:type="paragraph" w:styleId="Zitat">
    <w:name w:val="Quote"/>
    <w:basedOn w:val="Standard"/>
    <w:next w:val="Standard"/>
    <w:link w:val="ZitatZchn"/>
    <w:uiPriority w:val="29"/>
    <w:rsid w:val="001A67C2"/>
    <w:rPr>
      <w:i/>
      <w:iCs/>
      <w:color w:val="000000" w:themeColor="text1"/>
    </w:rPr>
  </w:style>
  <w:style w:type="character" w:customStyle="1" w:styleId="ZitatZchn">
    <w:name w:val="Zitat Zchn"/>
    <w:basedOn w:val="Absatz-Standardschriftart"/>
    <w:link w:val="Zitat"/>
    <w:uiPriority w:val="29"/>
    <w:rsid w:val="001A67C2"/>
    <w:rPr>
      <w:rFonts w:ascii="Arial" w:hAnsi="Arial"/>
      <w:i/>
      <w:iCs/>
      <w:color w:val="000000" w:themeColor="text1"/>
      <w:lang w:val="de-DE" w:eastAsia="de-DE"/>
    </w:rPr>
  </w:style>
  <w:style w:type="paragraph" w:styleId="IntensivesZitat">
    <w:name w:val="Intense Quote"/>
    <w:basedOn w:val="Standard"/>
    <w:next w:val="Standard"/>
    <w:link w:val="IntensivesZitatZchn"/>
    <w:uiPriority w:val="30"/>
    <w:rsid w:val="001A67C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A67C2"/>
    <w:rPr>
      <w:rFonts w:ascii="Arial" w:hAnsi="Arial"/>
      <w:b/>
      <w:bCs/>
      <w:i/>
      <w:iCs/>
      <w:color w:val="4F81BD" w:themeColor="accent1"/>
      <w:lang w:val="de-DE" w:eastAsia="de-DE"/>
    </w:rPr>
  </w:style>
  <w:style w:type="character" w:customStyle="1" w:styleId="FuzeileZchn">
    <w:name w:val="Fußzeile Zchn"/>
    <w:basedOn w:val="Absatz-Standardschriftart"/>
    <w:link w:val="Fuzeile"/>
    <w:rsid w:val="00E62808"/>
    <w:rPr>
      <w:rFonts w:ascii="Arial" w:hAnsi="Arial"/>
      <w:color w:val="000000"/>
      <w:lang w:val="de-DE" w:eastAsia="de-DE"/>
    </w:rPr>
  </w:style>
  <w:style w:type="character" w:customStyle="1" w:styleId="TitelZchn">
    <w:name w:val="Titel Zchn"/>
    <w:aliases w:val="BB Titel Zchn"/>
    <w:basedOn w:val="Absatz-Standardschriftart"/>
    <w:link w:val="Titel"/>
    <w:rsid w:val="005E4F58"/>
    <w:rPr>
      <w:rFonts w:ascii="Arial" w:hAnsi="Arial"/>
      <w:b/>
      <w:kern w:val="28"/>
      <w:sz w:val="36"/>
      <w:lang w:val="de-DE" w:eastAsia="de-DE"/>
    </w:rPr>
  </w:style>
  <w:style w:type="paragraph" w:customStyle="1" w:styleId="Default">
    <w:name w:val="Default"/>
    <w:rsid w:val="005E4F58"/>
    <w:pPr>
      <w:autoSpaceDE w:val="0"/>
      <w:autoSpaceDN w:val="0"/>
      <w:adjustRightInd w:val="0"/>
    </w:pPr>
    <w:rPr>
      <w:rFonts w:ascii="Arial" w:eastAsiaTheme="minorEastAsia" w:hAnsi="Arial" w:cs="Arial"/>
      <w:color w:val="000000"/>
      <w:sz w:val="24"/>
      <w:szCs w:val="24"/>
      <w:lang w:val="en-GB" w:eastAsia="de-DE"/>
    </w:rPr>
  </w:style>
  <w:style w:type="character" w:customStyle="1" w:styleId="KopfzeileZchn">
    <w:name w:val="Kopfzeile Zchn"/>
    <w:basedOn w:val="Absatz-Standardschriftart"/>
    <w:link w:val="Kopfzeile"/>
    <w:uiPriority w:val="99"/>
    <w:locked/>
    <w:rsid w:val="007B2E0D"/>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48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DE444-19DB-4EA3-8F6F-16BE990F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8524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Formular A4 hoch</vt:lpstr>
    </vt:vector>
  </TitlesOfParts>
  <Company>Inselspital Bern</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A4 hoch</dc:title>
  <dc:creator>Jost, Therese</dc:creator>
  <cp:lastModifiedBy>Prof. Dr. med. Nicolas Bonadies</cp:lastModifiedBy>
  <cp:revision>7</cp:revision>
  <cp:lastPrinted>2018-04-04T08:56:00Z</cp:lastPrinted>
  <dcterms:created xsi:type="dcterms:W3CDTF">2022-06-03T17:40:00Z</dcterms:created>
  <dcterms:modified xsi:type="dcterms:W3CDTF">2025-09-04T07:55:00Z</dcterms:modified>
</cp:coreProperties>
</file>