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44491" w14:textId="2B93A144" w:rsidR="000E497A" w:rsidRPr="00CA176F" w:rsidRDefault="00CA176F" w:rsidP="00CA176F">
      <w:pPr>
        <w:tabs>
          <w:tab w:val="left" w:pos="5529"/>
        </w:tabs>
        <w:spacing w:line="360" w:lineRule="exact"/>
        <w:jc w:val="both"/>
        <w:rPr>
          <w:rFonts w:ascii="Arial" w:hAnsi="Arial" w:cs="Arial"/>
          <w:b/>
          <w:sz w:val="36"/>
          <w:szCs w:val="36"/>
          <w:lang w:val="it-CH"/>
        </w:rPr>
      </w:pPr>
      <w:r>
        <w:rPr>
          <w:rFonts w:ascii="Arial" w:hAnsi="Arial" w:cs="Arial"/>
          <w:b/>
          <w:sz w:val="36"/>
          <w:szCs w:val="36"/>
          <w:lang w:val="it-CH"/>
        </w:rPr>
        <w:t>Informazioni</w:t>
      </w:r>
      <w:r w:rsidR="008612E4" w:rsidRPr="000B3EDA">
        <w:rPr>
          <w:rFonts w:ascii="Arial" w:hAnsi="Arial" w:cs="Arial"/>
          <w:b/>
          <w:sz w:val="36"/>
          <w:szCs w:val="36"/>
          <w:lang w:val="it-CH"/>
        </w:rPr>
        <w:t xml:space="preserve"> sulla </w:t>
      </w:r>
      <w:r w:rsidR="008612E4" w:rsidRPr="00215ECD">
        <w:rPr>
          <w:rFonts w:ascii="Arial" w:hAnsi="Arial" w:cs="Arial"/>
          <w:b/>
          <w:sz w:val="36"/>
          <w:szCs w:val="36"/>
          <w:lang w:val="it-CH"/>
        </w:rPr>
        <w:t>biopsia</w:t>
      </w:r>
      <w:r w:rsidR="008612E4" w:rsidRPr="000B3EDA">
        <w:rPr>
          <w:rFonts w:ascii="Arial" w:hAnsi="Arial" w:cs="Arial"/>
          <w:b/>
          <w:sz w:val="36"/>
          <w:szCs w:val="36"/>
          <w:lang w:val="it-CH"/>
        </w:rPr>
        <w:t xml:space="preserve"> del midollo osseo</w:t>
      </w:r>
      <w:r w:rsidR="0050751D">
        <w:rPr>
          <w:rFonts w:ascii="Arial" w:hAnsi="Arial" w:cs="Arial"/>
          <w:b/>
          <w:sz w:val="20"/>
          <w:szCs w:val="20"/>
          <w:lang w:val="it-CH"/>
        </w:rPr>
        <w:tab/>
      </w:r>
    </w:p>
    <w:p w14:paraId="44D7399B" w14:textId="77777777" w:rsidR="000E497A" w:rsidRPr="000B3EDA" w:rsidRDefault="002A6F9D" w:rsidP="000E497A">
      <w:pPr>
        <w:tabs>
          <w:tab w:val="left" w:pos="5529"/>
        </w:tabs>
        <w:spacing w:line="360" w:lineRule="exact"/>
        <w:ind w:right="-289"/>
        <w:jc w:val="both"/>
        <w:rPr>
          <w:rFonts w:ascii="Arial" w:hAnsi="Arial" w:cs="Arial"/>
          <w:sz w:val="20"/>
          <w:szCs w:val="20"/>
          <w:lang w:val="it-CH"/>
        </w:rPr>
      </w:pPr>
      <w:r w:rsidRPr="000B3EDA">
        <w:rPr>
          <w:rFonts w:ascii="Arial" w:hAnsi="Arial" w:cs="Arial"/>
          <w:sz w:val="20"/>
          <w:szCs w:val="20"/>
          <w:lang w:val="it-CH"/>
        </w:rPr>
        <w:t>Con questo foglio informativo desideriamo dare una serie di ragguagli sullo svolgimento dell’intervento pianificato e sui possibili rischi. La preghiamo di portarlo con sé in occasione della visita medica e di chiarire all’atto della visita eventuali domande ancora in sospeso.</w:t>
      </w:r>
    </w:p>
    <w:p w14:paraId="0FC9BB5D" w14:textId="77777777" w:rsidR="000E497A" w:rsidRPr="000B3EDA" w:rsidRDefault="000E497A" w:rsidP="00EC31FE">
      <w:pPr>
        <w:tabs>
          <w:tab w:val="left" w:pos="5529"/>
        </w:tabs>
        <w:spacing w:line="360" w:lineRule="exact"/>
        <w:jc w:val="both"/>
        <w:rPr>
          <w:rFonts w:ascii="Arial" w:hAnsi="Arial" w:cs="Arial"/>
          <w:b/>
          <w:sz w:val="20"/>
          <w:szCs w:val="20"/>
          <w:lang w:val="it-CH"/>
        </w:rPr>
      </w:pPr>
    </w:p>
    <w:p w14:paraId="4925A046" w14:textId="77777777" w:rsidR="00370707" w:rsidRPr="000B3EDA" w:rsidRDefault="0051008F" w:rsidP="00370707">
      <w:pPr>
        <w:tabs>
          <w:tab w:val="left" w:pos="5529"/>
        </w:tabs>
        <w:spacing w:line="360" w:lineRule="exact"/>
        <w:rPr>
          <w:rFonts w:ascii="Arial" w:hAnsi="Arial" w:cs="Arial"/>
          <w:sz w:val="20"/>
          <w:szCs w:val="20"/>
          <w:lang w:val="it-CH"/>
        </w:rPr>
      </w:pPr>
      <w:r w:rsidRPr="000B3EDA">
        <w:rPr>
          <w:rFonts w:ascii="Arial" w:hAnsi="Arial" w:cs="Arial"/>
          <w:b/>
          <w:sz w:val="20"/>
          <w:szCs w:val="20"/>
          <w:lang w:val="it-CH"/>
        </w:rPr>
        <w:t>Perché ho bisogno di questo intervento?</w:t>
      </w:r>
    </w:p>
    <w:p w14:paraId="43826DD4" w14:textId="77777777" w:rsidR="00DE47B4" w:rsidRPr="000B3EDA" w:rsidRDefault="00C909A8" w:rsidP="00370707">
      <w:pPr>
        <w:tabs>
          <w:tab w:val="left" w:pos="5529"/>
        </w:tabs>
        <w:spacing w:line="360" w:lineRule="exact"/>
        <w:ind w:right="-289"/>
        <w:jc w:val="both"/>
        <w:rPr>
          <w:rFonts w:ascii="Arial" w:hAnsi="Arial" w:cs="Arial"/>
          <w:sz w:val="20"/>
          <w:szCs w:val="20"/>
          <w:lang w:val="it-CH"/>
        </w:rPr>
      </w:pPr>
      <w:r w:rsidRPr="000B3EDA">
        <w:rPr>
          <w:rFonts w:ascii="Arial" w:hAnsi="Arial" w:cs="Arial"/>
          <w:sz w:val="20"/>
          <w:szCs w:val="20"/>
          <w:lang w:val="it-CH"/>
        </w:rPr>
        <w:t>Sulla base dei suoi disturbi e dei referti clinici viene presa in considerazione la possibile esistenza di una malattia del sistema emopoietico</w:t>
      </w:r>
      <w:r w:rsidR="00370707" w:rsidRPr="000B3EDA">
        <w:rPr>
          <w:rFonts w:ascii="Arial" w:hAnsi="Arial" w:cs="Arial"/>
          <w:sz w:val="20"/>
          <w:szCs w:val="20"/>
          <w:lang w:val="it-CH"/>
        </w:rPr>
        <w:t xml:space="preserve">. </w:t>
      </w:r>
      <w:r w:rsidR="00D77C5B" w:rsidRPr="000B3EDA">
        <w:rPr>
          <w:rFonts w:ascii="Arial" w:hAnsi="Arial" w:cs="Arial"/>
          <w:sz w:val="20"/>
          <w:szCs w:val="20"/>
          <w:lang w:val="it-CH"/>
        </w:rPr>
        <w:t>La emop</w:t>
      </w:r>
      <w:r w:rsidRPr="000B3EDA">
        <w:rPr>
          <w:rFonts w:ascii="Arial" w:hAnsi="Arial" w:cs="Arial"/>
          <w:sz w:val="20"/>
          <w:szCs w:val="20"/>
          <w:lang w:val="it-CH"/>
        </w:rPr>
        <w:t>oiesi o em</w:t>
      </w:r>
      <w:r w:rsidR="00D77C5B" w:rsidRPr="000B3EDA">
        <w:rPr>
          <w:rFonts w:ascii="Arial" w:hAnsi="Arial" w:cs="Arial"/>
          <w:sz w:val="20"/>
          <w:szCs w:val="20"/>
          <w:lang w:val="it-CH"/>
        </w:rPr>
        <w:t>ato</w:t>
      </w:r>
      <w:r w:rsidRPr="000B3EDA">
        <w:rPr>
          <w:rFonts w:ascii="Arial" w:hAnsi="Arial" w:cs="Arial"/>
          <w:sz w:val="20"/>
          <w:szCs w:val="20"/>
          <w:lang w:val="it-CH"/>
        </w:rPr>
        <w:t>poiesi (</w:t>
      </w:r>
      <w:r w:rsidR="00D77C5B" w:rsidRPr="000B3EDA">
        <w:rPr>
          <w:rFonts w:ascii="Arial" w:hAnsi="Arial" w:cs="Arial"/>
          <w:sz w:val="20"/>
          <w:szCs w:val="20"/>
          <w:lang w:val="it-CH"/>
        </w:rPr>
        <w:t>processo di formazione del sangue) avviene nel midollo osseo. Per poter formulare una diagnosi è necessario prelevare e analizzare il midollo osseo. Non esiste un altro metodo per farlo, le analisi del sangue periferico possono solo integrare le informazioni ricavate dall’analisi del midollo osseo.</w:t>
      </w:r>
    </w:p>
    <w:p w14:paraId="7DBC3408" w14:textId="77777777" w:rsidR="00DE47B4" w:rsidRPr="000B3EDA" w:rsidRDefault="00DE47B4" w:rsidP="00370707">
      <w:pPr>
        <w:tabs>
          <w:tab w:val="left" w:pos="5529"/>
        </w:tabs>
        <w:spacing w:line="360" w:lineRule="exact"/>
        <w:ind w:right="-289"/>
        <w:jc w:val="both"/>
        <w:rPr>
          <w:rFonts w:ascii="Arial" w:hAnsi="Arial" w:cs="Arial"/>
          <w:sz w:val="20"/>
          <w:szCs w:val="20"/>
          <w:lang w:val="it-CH"/>
        </w:rPr>
      </w:pPr>
    </w:p>
    <w:p w14:paraId="382504D4" w14:textId="77777777" w:rsidR="000E497A" w:rsidRPr="000B3EDA" w:rsidRDefault="00E57C73" w:rsidP="00370707">
      <w:pPr>
        <w:tabs>
          <w:tab w:val="left" w:pos="5529"/>
        </w:tabs>
        <w:spacing w:line="360" w:lineRule="exact"/>
        <w:ind w:right="-289"/>
        <w:jc w:val="both"/>
        <w:rPr>
          <w:rFonts w:ascii="Arial" w:hAnsi="Arial" w:cs="Arial"/>
          <w:sz w:val="20"/>
          <w:szCs w:val="20"/>
          <w:lang w:val="it-CH"/>
        </w:rPr>
      </w:pPr>
      <w:r w:rsidRPr="000B3EDA">
        <w:rPr>
          <w:rFonts w:ascii="Arial" w:hAnsi="Arial" w:cs="Arial"/>
          <w:sz w:val="20"/>
          <w:szCs w:val="20"/>
          <w:lang w:val="it-CH"/>
        </w:rPr>
        <w:t>Dall’analisi possono essere ottenuti contemporaneamente più campioni per divers</w:t>
      </w:r>
      <w:r w:rsidR="006A5076" w:rsidRPr="000B3EDA">
        <w:rPr>
          <w:rFonts w:ascii="Arial" w:hAnsi="Arial" w:cs="Arial"/>
          <w:sz w:val="20"/>
          <w:szCs w:val="20"/>
          <w:lang w:val="it-CH"/>
        </w:rPr>
        <w:t>i esami</w:t>
      </w:r>
      <w:r w:rsidRPr="000B3EDA">
        <w:rPr>
          <w:rFonts w:ascii="Arial" w:hAnsi="Arial" w:cs="Arial"/>
          <w:sz w:val="20"/>
          <w:szCs w:val="20"/>
          <w:lang w:val="it-CH"/>
        </w:rPr>
        <w:t>. In quest’ambito distinguiamo tra liquid</w:t>
      </w:r>
      <w:r w:rsidR="00721A03">
        <w:rPr>
          <w:rFonts w:ascii="Arial" w:hAnsi="Arial" w:cs="Arial"/>
          <w:sz w:val="20"/>
          <w:szCs w:val="20"/>
          <w:lang w:val="it-CH"/>
        </w:rPr>
        <w:t>o ottenuto</w:t>
      </w:r>
      <w:r w:rsidRPr="000B3EDA">
        <w:rPr>
          <w:rFonts w:ascii="Arial" w:hAnsi="Arial" w:cs="Arial"/>
          <w:sz w:val="20"/>
          <w:szCs w:val="20"/>
          <w:lang w:val="it-CH"/>
        </w:rPr>
        <w:t xml:space="preserve"> di midollo osseo (aspirato) e cilindro di </w:t>
      </w:r>
      <w:r w:rsidR="00BA6597" w:rsidRPr="000B3EDA">
        <w:rPr>
          <w:rFonts w:ascii="Arial" w:hAnsi="Arial" w:cs="Arial"/>
          <w:sz w:val="20"/>
          <w:szCs w:val="20"/>
          <w:lang w:val="it-CH"/>
        </w:rPr>
        <w:t>tessuto osseo</w:t>
      </w:r>
      <w:r w:rsidRPr="000B3EDA">
        <w:rPr>
          <w:rFonts w:ascii="Arial" w:hAnsi="Arial" w:cs="Arial"/>
          <w:sz w:val="20"/>
          <w:szCs w:val="20"/>
          <w:lang w:val="it-CH"/>
        </w:rPr>
        <w:t xml:space="preserve"> (biopsia)</w:t>
      </w:r>
      <w:r w:rsidR="00370707" w:rsidRPr="000B3EDA">
        <w:rPr>
          <w:rFonts w:ascii="Arial" w:hAnsi="Arial" w:cs="Arial"/>
          <w:sz w:val="20"/>
          <w:szCs w:val="20"/>
          <w:lang w:val="it-CH"/>
        </w:rPr>
        <w:t xml:space="preserve">. </w:t>
      </w:r>
      <w:r w:rsidR="00BA6597" w:rsidRPr="000B3EDA">
        <w:rPr>
          <w:rFonts w:ascii="Arial" w:hAnsi="Arial" w:cs="Arial"/>
          <w:sz w:val="20"/>
          <w:szCs w:val="20"/>
          <w:lang w:val="it-CH"/>
        </w:rPr>
        <w:t xml:space="preserve">Le analisi comprendono un esame microscopico dell’aspirato (citologia) e un esame istologico della </w:t>
      </w:r>
      <w:r w:rsidR="00BA6597" w:rsidRPr="00215ECD">
        <w:rPr>
          <w:rFonts w:ascii="Arial" w:hAnsi="Arial" w:cs="Arial"/>
          <w:sz w:val="20"/>
          <w:szCs w:val="20"/>
          <w:lang w:val="it-CH"/>
        </w:rPr>
        <w:t>biopsia</w:t>
      </w:r>
      <w:r w:rsidR="00BA6597" w:rsidRPr="000B3EDA">
        <w:rPr>
          <w:rFonts w:ascii="Arial" w:hAnsi="Arial" w:cs="Arial"/>
          <w:sz w:val="20"/>
          <w:szCs w:val="20"/>
          <w:lang w:val="it-CH"/>
        </w:rPr>
        <w:t xml:space="preserve"> (istologia</w:t>
      </w:r>
      <w:r w:rsidR="00C718CD" w:rsidRPr="000B3EDA">
        <w:rPr>
          <w:rFonts w:ascii="Arial" w:hAnsi="Arial" w:cs="Arial"/>
          <w:sz w:val="20"/>
          <w:szCs w:val="20"/>
          <w:lang w:val="it-CH"/>
        </w:rPr>
        <w:t>).</w:t>
      </w:r>
      <w:r w:rsidR="00370707" w:rsidRPr="000B3EDA">
        <w:rPr>
          <w:rFonts w:ascii="Arial" w:hAnsi="Arial" w:cs="Arial"/>
          <w:sz w:val="20"/>
          <w:szCs w:val="20"/>
          <w:lang w:val="it-CH"/>
        </w:rPr>
        <w:t xml:space="preserve"> </w:t>
      </w:r>
      <w:r w:rsidR="00BA6597" w:rsidRPr="000B3EDA">
        <w:rPr>
          <w:rFonts w:ascii="Arial" w:hAnsi="Arial" w:cs="Arial"/>
          <w:sz w:val="20"/>
          <w:szCs w:val="20"/>
          <w:lang w:val="it-CH"/>
        </w:rPr>
        <w:t xml:space="preserve">Queste analisi possono inoltre essere completate </w:t>
      </w:r>
      <w:r w:rsidR="006A5076" w:rsidRPr="000B3EDA">
        <w:rPr>
          <w:rFonts w:ascii="Arial" w:hAnsi="Arial" w:cs="Arial"/>
          <w:sz w:val="20"/>
          <w:szCs w:val="20"/>
          <w:lang w:val="it-CH"/>
        </w:rPr>
        <w:t xml:space="preserve">con </w:t>
      </w:r>
      <w:r w:rsidR="00BA6597" w:rsidRPr="000B3EDA">
        <w:rPr>
          <w:rFonts w:ascii="Arial" w:hAnsi="Arial" w:cs="Arial"/>
          <w:sz w:val="20"/>
          <w:szCs w:val="20"/>
          <w:lang w:val="it-CH"/>
        </w:rPr>
        <w:t xml:space="preserve">altri esami che possono </w:t>
      </w:r>
      <w:r w:rsidR="006A5076" w:rsidRPr="000B3EDA">
        <w:rPr>
          <w:rFonts w:ascii="Arial" w:hAnsi="Arial" w:cs="Arial"/>
          <w:sz w:val="20"/>
          <w:szCs w:val="20"/>
          <w:lang w:val="it-CH"/>
        </w:rPr>
        <w:t xml:space="preserve">verificare i costituenti delle superfici cellulari (immunofenotipizzazione), le modifiche cromosomiche </w:t>
      </w:r>
      <w:r w:rsidR="000E497A" w:rsidRPr="000B3EDA">
        <w:rPr>
          <w:rFonts w:ascii="Arial" w:hAnsi="Arial" w:cs="Arial"/>
          <w:sz w:val="20"/>
          <w:szCs w:val="20"/>
          <w:lang w:val="it-CH"/>
        </w:rPr>
        <w:t>(</w:t>
      </w:r>
      <w:r w:rsidR="006A5076" w:rsidRPr="000B3EDA">
        <w:rPr>
          <w:rFonts w:ascii="Arial" w:hAnsi="Arial" w:cs="Arial"/>
          <w:sz w:val="20"/>
          <w:szCs w:val="20"/>
          <w:lang w:val="it-CH"/>
        </w:rPr>
        <w:t>citogenetica) e le modifiche genetiche (diagnostica molecolare)</w:t>
      </w:r>
      <w:r w:rsidR="00370707" w:rsidRPr="000B3EDA">
        <w:rPr>
          <w:rFonts w:ascii="Arial" w:hAnsi="Arial" w:cs="Arial"/>
          <w:sz w:val="20"/>
          <w:szCs w:val="20"/>
          <w:lang w:val="it-CH"/>
        </w:rPr>
        <w:t>.</w:t>
      </w:r>
      <w:r w:rsidR="00D1198D" w:rsidRPr="000B3EDA">
        <w:rPr>
          <w:rFonts w:ascii="Arial" w:hAnsi="Arial" w:cs="Arial"/>
          <w:sz w:val="20"/>
          <w:szCs w:val="20"/>
          <w:lang w:val="it-CH"/>
        </w:rPr>
        <w:t xml:space="preserve"> Per le analisi genetiche (citogenetica e diagnostica molecolare) è necessario occasionalmente un consenso aggiuntivo. Sono inoltre necessari ulteriori consensi se lei mette a disposizione dei campioni</w:t>
      </w:r>
      <w:r w:rsidR="00723152">
        <w:rPr>
          <w:rFonts w:ascii="Arial" w:hAnsi="Arial" w:cs="Arial"/>
          <w:sz w:val="20"/>
          <w:szCs w:val="20"/>
          <w:lang w:val="it-CH"/>
        </w:rPr>
        <w:t xml:space="preserve"> </w:t>
      </w:r>
      <w:r w:rsidR="00D1198D" w:rsidRPr="000B3EDA">
        <w:rPr>
          <w:rFonts w:ascii="Arial" w:hAnsi="Arial" w:cs="Arial"/>
          <w:sz w:val="20"/>
          <w:szCs w:val="20"/>
          <w:lang w:val="it-CH"/>
        </w:rPr>
        <w:t>per scopi di ricerca.</w:t>
      </w:r>
    </w:p>
    <w:p w14:paraId="7F36FE78" w14:textId="77777777" w:rsidR="00370707" w:rsidRPr="000B3EDA" w:rsidRDefault="00721A03" w:rsidP="00370707">
      <w:pPr>
        <w:tabs>
          <w:tab w:val="left" w:pos="5529"/>
        </w:tabs>
        <w:spacing w:line="360" w:lineRule="exact"/>
        <w:ind w:right="-289"/>
        <w:jc w:val="both"/>
        <w:rPr>
          <w:rFonts w:ascii="Arial" w:hAnsi="Arial" w:cs="Arial"/>
          <w:sz w:val="20"/>
          <w:szCs w:val="20"/>
          <w:lang w:val="it-CH"/>
        </w:rPr>
      </w:pPr>
      <w:r>
        <w:rPr>
          <w:rFonts w:ascii="Arial" w:hAnsi="Arial" w:cs="Arial"/>
          <w:sz w:val="20"/>
          <w:szCs w:val="20"/>
          <w:lang w:val="it-CH"/>
        </w:rPr>
        <w:t>Basandosi su queste analisi</w:t>
      </w:r>
      <w:r w:rsidR="00202146" w:rsidRPr="000B3EDA">
        <w:rPr>
          <w:rFonts w:ascii="Arial" w:hAnsi="Arial" w:cs="Arial"/>
          <w:sz w:val="20"/>
          <w:szCs w:val="20"/>
          <w:lang w:val="it-CH"/>
        </w:rPr>
        <w:t xml:space="preserve"> è possibile valutare la natura della sua malattia e gli esami aggiuntivi consentono di stimare il possibile decorso e la relativa risposta terapeutica. </w:t>
      </w:r>
      <w:r w:rsidR="002376A7" w:rsidRPr="000B3EDA">
        <w:rPr>
          <w:rFonts w:ascii="Arial" w:hAnsi="Arial" w:cs="Arial"/>
          <w:sz w:val="20"/>
          <w:szCs w:val="20"/>
          <w:lang w:val="it-CH"/>
        </w:rPr>
        <w:t xml:space="preserve">Le biopsie del midollo osseo vengono, però, effettuate anche per poter valutare la risposta </w:t>
      </w:r>
      <w:r w:rsidR="009771E5" w:rsidRPr="000B3EDA">
        <w:rPr>
          <w:rFonts w:ascii="Arial" w:hAnsi="Arial" w:cs="Arial"/>
          <w:sz w:val="20"/>
          <w:szCs w:val="20"/>
          <w:lang w:val="it-CH"/>
        </w:rPr>
        <w:t>a un trattamento già iniziato. Da questa possono dipendere ulteriori decisioni di carattere terapeutico. In caso</w:t>
      </w:r>
      <w:r w:rsidR="00EA1C84" w:rsidRPr="000B3EDA">
        <w:rPr>
          <w:rFonts w:ascii="Arial" w:hAnsi="Arial" w:cs="Arial"/>
          <w:sz w:val="20"/>
          <w:szCs w:val="20"/>
          <w:lang w:val="it-CH"/>
        </w:rPr>
        <w:t xml:space="preserve"> di terapie specificamente selezionate sono necessarie regolari biopsie, sia durante la terapia sia per il successivo controllo. Il suo medico la informerà se questo dovesse essere necessario per lei. </w:t>
      </w:r>
    </w:p>
    <w:p w14:paraId="7BCD5067" w14:textId="77777777" w:rsidR="00370707" w:rsidRPr="000B3EDA" w:rsidRDefault="00370707" w:rsidP="00370707">
      <w:pPr>
        <w:tabs>
          <w:tab w:val="left" w:pos="5529"/>
        </w:tabs>
        <w:spacing w:line="360" w:lineRule="exact"/>
        <w:jc w:val="both"/>
        <w:rPr>
          <w:rFonts w:ascii="Arial" w:hAnsi="Arial" w:cs="Arial"/>
          <w:b/>
          <w:sz w:val="20"/>
          <w:szCs w:val="20"/>
          <w:lang w:val="it-CH"/>
        </w:rPr>
      </w:pPr>
    </w:p>
    <w:p w14:paraId="0E9287B7" w14:textId="77777777" w:rsidR="00370707" w:rsidRPr="000B3EDA" w:rsidRDefault="00161AF7" w:rsidP="00DE47B4">
      <w:pPr>
        <w:rPr>
          <w:rFonts w:ascii="Arial" w:hAnsi="Arial" w:cs="Arial"/>
          <w:b/>
          <w:sz w:val="20"/>
          <w:szCs w:val="20"/>
          <w:lang w:val="it-CH"/>
        </w:rPr>
      </w:pPr>
      <w:r w:rsidRPr="000B3EDA">
        <w:rPr>
          <w:rFonts w:ascii="Arial" w:hAnsi="Arial" w:cs="Arial"/>
          <w:b/>
          <w:sz w:val="20"/>
          <w:szCs w:val="20"/>
          <w:lang w:val="it-CH"/>
        </w:rPr>
        <w:t>Come si svolge l’intervento?</w:t>
      </w:r>
    </w:p>
    <w:p w14:paraId="266D3A8B" w14:textId="77777777" w:rsidR="005930CE" w:rsidRPr="000B3EDA" w:rsidRDefault="008473F2" w:rsidP="00370707">
      <w:pPr>
        <w:tabs>
          <w:tab w:val="left" w:pos="5529"/>
        </w:tabs>
        <w:spacing w:line="360" w:lineRule="exact"/>
        <w:ind w:right="-289"/>
        <w:jc w:val="both"/>
        <w:rPr>
          <w:rFonts w:ascii="Arial" w:hAnsi="Arial" w:cs="Arial"/>
          <w:sz w:val="20"/>
          <w:szCs w:val="20"/>
          <w:lang w:val="it-CH"/>
        </w:rPr>
      </w:pPr>
      <w:r w:rsidRPr="000B3EDA">
        <w:rPr>
          <w:rFonts w:ascii="Arial" w:hAnsi="Arial" w:cs="Arial"/>
          <w:sz w:val="20"/>
          <w:szCs w:val="20"/>
          <w:lang w:val="it-CH"/>
        </w:rPr>
        <w:t>L’esame ha una durata di 30 - 45 minuti e viene effettuato in posizione prona o laterale.</w:t>
      </w:r>
      <w:r w:rsidR="00370707" w:rsidRPr="000B3EDA">
        <w:rPr>
          <w:rFonts w:ascii="Arial" w:hAnsi="Arial" w:cs="Arial"/>
          <w:sz w:val="20"/>
          <w:szCs w:val="20"/>
          <w:lang w:val="it-CH"/>
        </w:rPr>
        <w:t xml:space="preserve"> </w:t>
      </w:r>
      <w:r w:rsidRPr="000B3EDA">
        <w:rPr>
          <w:rFonts w:ascii="Arial" w:hAnsi="Arial" w:cs="Arial"/>
          <w:sz w:val="20"/>
          <w:szCs w:val="20"/>
          <w:lang w:val="it-CH"/>
        </w:rPr>
        <w:t xml:space="preserve">Dopo un’anestesia locale nella zona </w:t>
      </w:r>
      <w:r w:rsidR="007D7D4D" w:rsidRPr="000B3EDA">
        <w:rPr>
          <w:rFonts w:ascii="Arial" w:hAnsi="Arial" w:cs="Arial"/>
          <w:sz w:val="20"/>
          <w:szCs w:val="20"/>
          <w:lang w:val="it-CH"/>
        </w:rPr>
        <w:t xml:space="preserve">del bacino </w:t>
      </w:r>
      <w:r w:rsidR="00370707" w:rsidRPr="000B3EDA">
        <w:rPr>
          <w:rFonts w:ascii="Arial" w:hAnsi="Arial" w:cs="Arial"/>
          <w:sz w:val="20"/>
          <w:szCs w:val="20"/>
          <w:lang w:val="it-CH"/>
        </w:rPr>
        <w:t>(</w:t>
      </w:r>
      <w:r w:rsidRPr="000B3EDA">
        <w:rPr>
          <w:rFonts w:ascii="Arial" w:hAnsi="Arial" w:cs="Arial"/>
          <w:sz w:val="20"/>
          <w:szCs w:val="20"/>
          <w:lang w:val="it-CH"/>
        </w:rPr>
        <w:t>cresta iliaca)</w:t>
      </w:r>
      <w:r w:rsidR="00370707" w:rsidRPr="000B3EDA">
        <w:rPr>
          <w:rFonts w:ascii="Arial" w:hAnsi="Arial" w:cs="Arial"/>
          <w:sz w:val="20"/>
          <w:szCs w:val="20"/>
          <w:lang w:val="it-CH"/>
        </w:rPr>
        <w:t xml:space="preserve">, </w:t>
      </w:r>
      <w:r w:rsidR="007D7D4D" w:rsidRPr="000B3EDA">
        <w:rPr>
          <w:rFonts w:ascii="Arial" w:hAnsi="Arial" w:cs="Arial"/>
          <w:sz w:val="20"/>
          <w:szCs w:val="20"/>
          <w:lang w:val="it-CH"/>
        </w:rPr>
        <w:t>viene introdotto fino all’osso uno speciale ago cavo</w:t>
      </w:r>
      <w:r w:rsidR="00370707" w:rsidRPr="000B3EDA">
        <w:rPr>
          <w:rFonts w:ascii="Arial" w:hAnsi="Arial" w:cs="Arial"/>
          <w:sz w:val="20"/>
          <w:szCs w:val="20"/>
          <w:lang w:val="it-CH"/>
        </w:rPr>
        <w:t xml:space="preserve">. </w:t>
      </w:r>
      <w:r w:rsidR="007D7D4D" w:rsidRPr="000B3EDA">
        <w:rPr>
          <w:rFonts w:ascii="Arial" w:hAnsi="Arial" w:cs="Arial"/>
          <w:sz w:val="20"/>
          <w:szCs w:val="20"/>
          <w:lang w:val="it-CH"/>
        </w:rPr>
        <w:t xml:space="preserve">Questo passaggio è, grazie all’anestesia locale, ampiamente indolore. Per l’analisi delle cellule del midollo osseo </w:t>
      </w:r>
      <w:r w:rsidR="007D7D4D" w:rsidRPr="000B3EDA">
        <w:rPr>
          <w:rFonts w:ascii="Arial" w:hAnsi="Arial" w:cs="Arial"/>
          <w:sz w:val="20"/>
          <w:szCs w:val="20"/>
          <w:lang w:val="it-CH"/>
        </w:rPr>
        <w:lastRenderedPageBreak/>
        <w:t>viene poi aspirato con una siringa il sangue del midollo osseo (aspirato). Quest</w:t>
      </w:r>
      <w:r w:rsidR="00AE2A4B" w:rsidRPr="000B3EDA">
        <w:rPr>
          <w:rFonts w:ascii="Arial" w:hAnsi="Arial" w:cs="Arial"/>
          <w:sz w:val="20"/>
          <w:szCs w:val="20"/>
          <w:lang w:val="it-CH"/>
        </w:rPr>
        <w:t xml:space="preserve">a operazione di aspirazione potrebbe provocare un forte dolore di breve durata causato dall’irritazione dei nervi all’interno dell‘osso, che non è possibile anestetizzare con l’anestesia locale. </w:t>
      </w:r>
    </w:p>
    <w:p w14:paraId="476BAFC7" w14:textId="77777777" w:rsidR="00D03183" w:rsidRPr="000B3EDA" w:rsidRDefault="00877435" w:rsidP="0016076A">
      <w:pPr>
        <w:tabs>
          <w:tab w:val="left" w:pos="5529"/>
        </w:tabs>
        <w:spacing w:after="120" w:line="360" w:lineRule="exact"/>
        <w:ind w:right="-289"/>
        <w:jc w:val="both"/>
        <w:rPr>
          <w:rFonts w:ascii="Arial" w:hAnsi="Arial" w:cs="Arial"/>
          <w:sz w:val="20"/>
          <w:szCs w:val="20"/>
          <w:lang w:val="it-CH"/>
        </w:rPr>
      </w:pPr>
      <w:r w:rsidRPr="000B3EDA">
        <w:rPr>
          <w:rFonts w:ascii="Arial" w:hAnsi="Arial" w:cs="Arial"/>
          <w:sz w:val="20"/>
          <w:szCs w:val="20"/>
          <w:lang w:val="it-CH"/>
        </w:rPr>
        <w:t>Successivamente viene prelevato, con lo stesso ago, un cilindro di tessuto osseo (biopsia)</w:t>
      </w:r>
      <w:r w:rsidR="00370707" w:rsidRPr="000B3EDA">
        <w:rPr>
          <w:rFonts w:ascii="Arial" w:hAnsi="Arial" w:cs="Arial"/>
          <w:sz w:val="20"/>
          <w:szCs w:val="20"/>
          <w:lang w:val="it-CH"/>
        </w:rPr>
        <w:t xml:space="preserve">. </w:t>
      </w:r>
      <w:r w:rsidRPr="000B3EDA">
        <w:rPr>
          <w:rFonts w:ascii="Arial" w:hAnsi="Arial" w:cs="Arial"/>
          <w:sz w:val="20"/>
          <w:szCs w:val="20"/>
          <w:lang w:val="it-CH"/>
        </w:rPr>
        <w:t xml:space="preserve">Questo prelievo è ampiamente indolore. </w:t>
      </w:r>
      <w:r w:rsidR="00860177" w:rsidRPr="000B3EDA">
        <w:rPr>
          <w:rFonts w:ascii="Arial" w:hAnsi="Arial" w:cs="Arial"/>
          <w:sz w:val="20"/>
          <w:szCs w:val="20"/>
          <w:lang w:val="it-CH"/>
        </w:rPr>
        <w:t>L’introduzione dello strumento chirurgico utilizzato per ottenere il campione può essere percepita come fastidiosa o leggermente dolorosa. Solo raramente è necessario il prelievo di più cilindri di tessuto osseo.</w:t>
      </w:r>
    </w:p>
    <w:p w14:paraId="09433180" w14:textId="77777777" w:rsidR="00D03183" w:rsidRPr="000B3EDA" w:rsidRDefault="00947798" w:rsidP="0016076A">
      <w:pPr>
        <w:tabs>
          <w:tab w:val="left" w:pos="5529"/>
        </w:tabs>
        <w:spacing w:after="120" w:line="360" w:lineRule="exact"/>
        <w:ind w:right="-289"/>
        <w:jc w:val="both"/>
        <w:rPr>
          <w:rFonts w:ascii="Arial" w:hAnsi="Arial" w:cs="Arial"/>
          <w:sz w:val="20"/>
          <w:szCs w:val="20"/>
          <w:lang w:val="it-CH"/>
        </w:rPr>
      </w:pPr>
      <w:r w:rsidRPr="000B3EDA">
        <w:rPr>
          <w:rFonts w:ascii="Arial" w:hAnsi="Arial" w:cs="Arial"/>
          <w:sz w:val="20"/>
          <w:szCs w:val="20"/>
          <w:lang w:val="it-CH"/>
        </w:rPr>
        <w:t>Nel caso lei fosse una persona mo</w:t>
      </w:r>
      <w:r w:rsidR="0054347C" w:rsidRPr="000B3EDA">
        <w:rPr>
          <w:rFonts w:ascii="Arial" w:hAnsi="Arial" w:cs="Arial"/>
          <w:sz w:val="20"/>
          <w:szCs w:val="20"/>
          <w:lang w:val="it-CH"/>
        </w:rPr>
        <w:t>l</w:t>
      </w:r>
      <w:r w:rsidRPr="000B3EDA">
        <w:rPr>
          <w:rFonts w:ascii="Arial" w:hAnsi="Arial" w:cs="Arial"/>
          <w:sz w:val="20"/>
          <w:szCs w:val="20"/>
          <w:lang w:val="it-CH"/>
        </w:rPr>
        <w:t>to apprensiva</w:t>
      </w:r>
      <w:r w:rsidR="0054347C" w:rsidRPr="000B3EDA">
        <w:rPr>
          <w:rFonts w:ascii="Arial" w:hAnsi="Arial" w:cs="Arial"/>
          <w:sz w:val="20"/>
          <w:szCs w:val="20"/>
          <w:lang w:val="it-CH"/>
        </w:rPr>
        <w:t xml:space="preserve"> o avesse un particolare timore del dolore che l’intervento potrebbe causarle, possiamo anche somministrarle per via venosa un analgesico e</w:t>
      </w:r>
      <w:r w:rsidR="00D84EF4">
        <w:rPr>
          <w:rFonts w:ascii="Arial" w:hAnsi="Arial" w:cs="Arial"/>
          <w:sz w:val="20"/>
          <w:szCs w:val="20"/>
          <w:lang w:val="it-CH"/>
        </w:rPr>
        <w:t>d</w:t>
      </w:r>
      <w:r w:rsidR="0054347C" w:rsidRPr="000B3EDA">
        <w:rPr>
          <w:rFonts w:ascii="Arial" w:hAnsi="Arial" w:cs="Arial"/>
          <w:sz w:val="20"/>
          <w:szCs w:val="20"/>
          <w:lang w:val="it-CH"/>
        </w:rPr>
        <w:t xml:space="preserve"> un leggero sonnifero</w:t>
      </w:r>
      <w:r w:rsidR="00D03183" w:rsidRPr="000B3EDA">
        <w:rPr>
          <w:rFonts w:ascii="Arial" w:hAnsi="Arial" w:cs="Arial"/>
          <w:sz w:val="20"/>
          <w:szCs w:val="20"/>
          <w:lang w:val="it-CH"/>
        </w:rPr>
        <w:t xml:space="preserve">. </w:t>
      </w:r>
      <w:r w:rsidR="005D39FA" w:rsidRPr="000B3EDA">
        <w:rPr>
          <w:rFonts w:ascii="Arial" w:hAnsi="Arial" w:cs="Arial"/>
          <w:sz w:val="20"/>
          <w:szCs w:val="20"/>
          <w:lang w:val="it-CH"/>
        </w:rPr>
        <w:t>Per questo dovrebbe prima p</w:t>
      </w:r>
      <w:r w:rsidR="00E45230" w:rsidRPr="000B3EDA">
        <w:rPr>
          <w:rFonts w:ascii="Arial" w:hAnsi="Arial" w:cs="Arial"/>
          <w:sz w:val="20"/>
          <w:szCs w:val="20"/>
          <w:lang w:val="it-CH"/>
        </w:rPr>
        <w:t>arlarne con il suo medico poiché</w:t>
      </w:r>
      <w:r w:rsidR="005D39FA" w:rsidRPr="000B3EDA">
        <w:rPr>
          <w:rFonts w:ascii="Arial" w:hAnsi="Arial" w:cs="Arial"/>
          <w:sz w:val="20"/>
          <w:szCs w:val="20"/>
          <w:lang w:val="it-CH"/>
        </w:rPr>
        <w:t xml:space="preserve"> in questi casi è necessario ricorrere a una speciale pianificazione. </w:t>
      </w:r>
      <w:r w:rsidR="00E45230" w:rsidRPr="000B3EDA">
        <w:rPr>
          <w:rFonts w:ascii="Arial" w:hAnsi="Arial" w:cs="Arial"/>
          <w:sz w:val="20"/>
          <w:szCs w:val="20"/>
          <w:lang w:val="it-CH"/>
        </w:rPr>
        <w:t>Nel caso in cui si dovesse somministra</w:t>
      </w:r>
      <w:r w:rsidR="00723152">
        <w:rPr>
          <w:rFonts w:ascii="Arial" w:hAnsi="Arial" w:cs="Arial"/>
          <w:sz w:val="20"/>
          <w:szCs w:val="20"/>
          <w:lang w:val="it-CH"/>
        </w:rPr>
        <w:t>rl</w:t>
      </w:r>
      <w:r w:rsidR="00E45230" w:rsidRPr="000B3EDA">
        <w:rPr>
          <w:rFonts w:ascii="Arial" w:hAnsi="Arial" w:cs="Arial"/>
          <w:sz w:val="20"/>
          <w:szCs w:val="20"/>
          <w:lang w:val="it-CH"/>
        </w:rPr>
        <w:t xml:space="preserve">e l’analgesico, lei non potrà però guidare dei veicoli per tutto il giorno o praticare delle attività che comportano il pericolo di cadute. </w:t>
      </w:r>
    </w:p>
    <w:p w14:paraId="71CEA48F" w14:textId="77777777" w:rsidR="00370707" w:rsidRPr="000B3EDA" w:rsidRDefault="00370707" w:rsidP="0016076A">
      <w:pPr>
        <w:tabs>
          <w:tab w:val="left" w:pos="5529"/>
        </w:tabs>
        <w:spacing w:after="120" w:line="360" w:lineRule="exact"/>
        <w:jc w:val="both"/>
        <w:rPr>
          <w:rFonts w:ascii="Arial" w:hAnsi="Arial" w:cs="Arial"/>
          <w:b/>
          <w:sz w:val="20"/>
          <w:szCs w:val="20"/>
          <w:lang w:val="it-CH"/>
        </w:rPr>
      </w:pPr>
    </w:p>
    <w:p w14:paraId="1F8BF079" w14:textId="77777777" w:rsidR="00370707" w:rsidRPr="000B3EDA" w:rsidRDefault="00144B0D" w:rsidP="00370707">
      <w:pPr>
        <w:tabs>
          <w:tab w:val="left" w:pos="5529"/>
        </w:tabs>
        <w:spacing w:line="360" w:lineRule="exact"/>
        <w:jc w:val="both"/>
        <w:rPr>
          <w:rFonts w:ascii="Arial" w:hAnsi="Arial" w:cs="Arial"/>
          <w:b/>
          <w:sz w:val="20"/>
          <w:szCs w:val="20"/>
          <w:lang w:val="it-CH"/>
        </w:rPr>
      </w:pPr>
      <w:r w:rsidRPr="000B3EDA">
        <w:rPr>
          <w:rFonts w:ascii="Arial" w:hAnsi="Arial" w:cs="Arial"/>
          <w:b/>
          <w:sz w:val="20"/>
          <w:szCs w:val="20"/>
          <w:lang w:val="it-CH"/>
        </w:rPr>
        <w:t>Quali rischi può comportare l‘intervento?</w:t>
      </w:r>
    </w:p>
    <w:p w14:paraId="5695026F" w14:textId="77777777" w:rsidR="00290A5E" w:rsidRPr="000B3EDA" w:rsidRDefault="00144B0D" w:rsidP="0016076A">
      <w:pPr>
        <w:tabs>
          <w:tab w:val="left" w:pos="5529"/>
        </w:tabs>
        <w:spacing w:after="120" w:line="360" w:lineRule="exact"/>
        <w:ind w:right="-289"/>
        <w:jc w:val="both"/>
        <w:rPr>
          <w:rFonts w:ascii="Arial" w:hAnsi="Arial" w:cs="Arial"/>
          <w:sz w:val="20"/>
          <w:szCs w:val="20"/>
          <w:lang w:val="it-CH"/>
        </w:rPr>
      </w:pPr>
      <w:r w:rsidRPr="000B3EDA">
        <w:rPr>
          <w:rFonts w:ascii="Arial" w:hAnsi="Arial" w:cs="Arial"/>
          <w:sz w:val="20"/>
          <w:szCs w:val="20"/>
          <w:lang w:val="it-CH"/>
        </w:rPr>
        <w:t xml:space="preserve">La </w:t>
      </w:r>
      <w:r w:rsidRPr="00215ECD">
        <w:rPr>
          <w:rFonts w:ascii="Arial" w:hAnsi="Arial" w:cs="Arial"/>
          <w:sz w:val="20"/>
          <w:szCs w:val="20"/>
          <w:lang w:val="it-CH"/>
        </w:rPr>
        <w:t>biopsia</w:t>
      </w:r>
      <w:r w:rsidRPr="000B3EDA">
        <w:rPr>
          <w:rFonts w:ascii="Arial" w:hAnsi="Arial" w:cs="Arial"/>
          <w:sz w:val="20"/>
          <w:szCs w:val="20"/>
          <w:lang w:val="it-CH"/>
        </w:rPr>
        <w:t xml:space="preserve"> del midollo osseo è fondamentalmente una procedura di routine a basso rischio. </w:t>
      </w:r>
      <w:r w:rsidR="00572F2F" w:rsidRPr="000B3EDA">
        <w:rPr>
          <w:rFonts w:ascii="Arial" w:hAnsi="Arial" w:cs="Arial"/>
          <w:sz w:val="20"/>
          <w:szCs w:val="20"/>
          <w:lang w:val="it-CH"/>
        </w:rPr>
        <w:t xml:space="preserve">Nella nostra Clinica è considerato un esame standard, che eseguiamo parecchie centinaia di volte all’anno. Il fastidio più frequente è un dolore locale (come per una contusione), che dovrebbe tuttavia esaurirsi in 24-48 ore. Lei può, se del caso, assumere un analgesico come il paracetamolo (p.es. </w:t>
      </w:r>
      <w:r w:rsidR="00082DFD" w:rsidRPr="000B3EDA">
        <w:rPr>
          <w:rFonts w:ascii="Arial" w:hAnsi="Arial" w:cs="Arial"/>
          <w:sz w:val="20"/>
          <w:szCs w:val="20"/>
          <w:lang w:val="it-CH"/>
        </w:rPr>
        <w:t>Dafalgan</w:t>
      </w:r>
      <m:oMath>
        <m:r>
          <w:rPr>
            <w:rFonts w:ascii="Cambria Math" w:hAnsi="Cambria Math" w:cs="Arial"/>
            <w:sz w:val="20"/>
            <w:szCs w:val="20"/>
            <w:lang w:val="it-CH"/>
          </w:rPr>
          <m:t>®</m:t>
        </m:r>
      </m:oMath>
      <w:r w:rsidR="00572F2F" w:rsidRPr="000B3EDA">
        <w:rPr>
          <w:rFonts w:ascii="Arial" w:hAnsi="Arial" w:cs="Arial"/>
          <w:sz w:val="20"/>
          <w:szCs w:val="20"/>
          <w:lang w:val="it-CH"/>
        </w:rPr>
        <w:t xml:space="preserve"> 500-1000g). Se il dolore dovesse permanere più a lungo o si irradiasse </w:t>
      </w:r>
      <w:r w:rsidR="00721A03">
        <w:rPr>
          <w:rFonts w:ascii="Arial" w:hAnsi="Arial" w:cs="Arial"/>
          <w:sz w:val="20"/>
          <w:szCs w:val="20"/>
          <w:lang w:val="it-CH"/>
        </w:rPr>
        <w:t>alle</w:t>
      </w:r>
      <w:r w:rsidR="00CD3ECB" w:rsidRPr="000B3EDA">
        <w:rPr>
          <w:rFonts w:ascii="Arial" w:hAnsi="Arial" w:cs="Arial"/>
          <w:sz w:val="20"/>
          <w:szCs w:val="20"/>
          <w:lang w:val="it-CH"/>
        </w:rPr>
        <w:t xml:space="preserve"> gambe</w:t>
      </w:r>
      <w:r w:rsidR="00082DFD" w:rsidRPr="000B3EDA">
        <w:rPr>
          <w:rFonts w:ascii="Arial" w:hAnsi="Arial" w:cs="Arial"/>
          <w:sz w:val="20"/>
          <w:szCs w:val="20"/>
          <w:lang w:val="it-CH"/>
        </w:rPr>
        <w:t xml:space="preserve">, </w:t>
      </w:r>
      <w:r w:rsidR="00CD3ECB" w:rsidRPr="000B3EDA">
        <w:rPr>
          <w:rFonts w:ascii="Arial" w:hAnsi="Arial" w:cs="Arial"/>
          <w:sz w:val="20"/>
          <w:szCs w:val="20"/>
          <w:lang w:val="it-CH"/>
        </w:rPr>
        <w:t xml:space="preserve">lo comunichi al suo medico. </w:t>
      </w:r>
    </w:p>
    <w:p w14:paraId="2D8B4A2C" w14:textId="77777777" w:rsidR="003046AB" w:rsidRPr="000B3EDA" w:rsidRDefault="00CD3ECB" w:rsidP="00370707">
      <w:pPr>
        <w:tabs>
          <w:tab w:val="left" w:pos="5529"/>
        </w:tabs>
        <w:spacing w:line="360" w:lineRule="exact"/>
        <w:ind w:right="-289"/>
        <w:jc w:val="both"/>
        <w:rPr>
          <w:rFonts w:ascii="Arial" w:hAnsi="Arial" w:cs="Arial"/>
          <w:sz w:val="20"/>
          <w:szCs w:val="20"/>
          <w:lang w:val="it-CH"/>
        </w:rPr>
      </w:pPr>
      <w:r w:rsidRPr="000B3EDA">
        <w:rPr>
          <w:rFonts w:ascii="Arial" w:hAnsi="Arial" w:cs="Arial"/>
          <w:sz w:val="20"/>
          <w:szCs w:val="20"/>
          <w:lang w:val="it-CH"/>
        </w:rPr>
        <w:t xml:space="preserve">In singoli casi possono subentrare le seguenti complicazioni: </w:t>
      </w:r>
    </w:p>
    <w:p w14:paraId="53A93866" w14:textId="77777777" w:rsidR="005930CE" w:rsidRPr="000B3EDA" w:rsidRDefault="006A5781" w:rsidP="005930CE">
      <w:pPr>
        <w:pStyle w:val="Listenabsatz"/>
        <w:numPr>
          <w:ilvl w:val="0"/>
          <w:numId w:val="2"/>
        </w:numPr>
        <w:tabs>
          <w:tab w:val="left" w:pos="5529"/>
        </w:tabs>
        <w:spacing w:line="360" w:lineRule="exact"/>
        <w:ind w:right="-289"/>
        <w:jc w:val="both"/>
        <w:rPr>
          <w:rFonts w:ascii="Arial" w:hAnsi="Arial" w:cs="Arial"/>
          <w:sz w:val="20"/>
          <w:szCs w:val="20"/>
          <w:lang w:val="it-CH"/>
        </w:rPr>
      </w:pPr>
      <w:r w:rsidRPr="000B3EDA">
        <w:rPr>
          <w:rFonts w:ascii="Arial" w:hAnsi="Arial" w:cs="Arial"/>
          <w:sz w:val="20"/>
          <w:szCs w:val="20"/>
          <w:lang w:val="it-CH"/>
        </w:rPr>
        <w:t>Raramente</w:t>
      </w:r>
      <w:r w:rsidR="00290A5E" w:rsidRPr="000B3EDA">
        <w:rPr>
          <w:rFonts w:ascii="Arial" w:hAnsi="Arial" w:cs="Arial"/>
          <w:sz w:val="20"/>
          <w:szCs w:val="20"/>
          <w:lang w:val="it-CH"/>
        </w:rPr>
        <w:t xml:space="preserve">: </w:t>
      </w:r>
      <w:r w:rsidR="009706A3" w:rsidRPr="000B3EDA">
        <w:rPr>
          <w:rFonts w:ascii="Arial" w:hAnsi="Arial" w:cs="Arial"/>
          <w:sz w:val="20"/>
          <w:szCs w:val="20"/>
          <w:lang w:val="it-CH"/>
        </w:rPr>
        <w:t>ematomi, emorragie secondarie o infezioni nel punto della puntura</w:t>
      </w:r>
      <w:r w:rsidR="00370707" w:rsidRPr="000B3EDA">
        <w:rPr>
          <w:rFonts w:ascii="Arial" w:hAnsi="Arial" w:cs="Arial"/>
          <w:sz w:val="20"/>
          <w:szCs w:val="20"/>
          <w:lang w:val="it-CH"/>
        </w:rPr>
        <w:t xml:space="preserve">, </w:t>
      </w:r>
      <w:r w:rsidR="009706A3" w:rsidRPr="000B3EDA">
        <w:rPr>
          <w:rFonts w:ascii="Arial" w:hAnsi="Arial" w:cs="Arial"/>
          <w:sz w:val="20"/>
          <w:szCs w:val="20"/>
          <w:lang w:val="it-CH"/>
        </w:rPr>
        <w:t>che nella maggior parte dei casi non necessitano di alcun trattamento</w:t>
      </w:r>
      <w:r w:rsidR="00370707" w:rsidRPr="000B3EDA">
        <w:rPr>
          <w:rFonts w:ascii="Arial" w:hAnsi="Arial" w:cs="Arial"/>
          <w:sz w:val="20"/>
          <w:szCs w:val="20"/>
          <w:lang w:val="it-CH"/>
        </w:rPr>
        <w:t>.</w:t>
      </w:r>
      <w:r w:rsidR="005930CE" w:rsidRPr="000B3EDA">
        <w:rPr>
          <w:rFonts w:ascii="Arial" w:hAnsi="Arial" w:cs="Arial"/>
          <w:sz w:val="20"/>
          <w:szCs w:val="20"/>
          <w:lang w:val="it-CH"/>
        </w:rPr>
        <w:t xml:space="preserve"> </w:t>
      </w:r>
    </w:p>
    <w:p w14:paraId="1DE586A9" w14:textId="77777777" w:rsidR="000B3EDA" w:rsidRDefault="009706A3" w:rsidP="000B3EDA">
      <w:pPr>
        <w:pStyle w:val="Listenabsatz"/>
        <w:numPr>
          <w:ilvl w:val="0"/>
          <w:numId w:val="2"/>
        </w:numPr>
        <w:tabs>
          <w:tab w:val="left" w:pos="5529"/>
        </w:tabs>
        <w:spacing w:line="360" w:lineRule="exact"/>
        <w:ind w:right="-289"/>
        <w:jc w:val="both"/>
        <w:rPr>
          <w:rFonts w:ascii="Arial" w:hAnsi="Arial" w:cs="Arial"/>
          <w:sz w:val="20"/>
          <w:szCs w:val="20"/>
          <w:lang w:val="it-CH"/>
        </w:rPr>
      </w:pPr>
      <w:r w:rsidRPr="000B3EDA">
        <w:rPr>
          <w:rFonts w:ascii="Arial" w:hAnsi="Arial" w:cs="Arial"/>
          <w:sz w:val="20"/>
          <w:szCs w:val="20"/>
          <w:lang w:val="it-CH"/>
        </w:rPr>
        <w:t>Estremamente rare:</w:t>
      </w:r>
      <w:r w:rsidR="00370707" w:rsidRPr="000B3EDA">
        <w:rPr>
          <w:rFonts w:ascii="Arial" w:hAnsi="Arial" w:cs="Arial"/>
          <w:sz w:val="20"/>
          <w:szCs w:val="20"/>
          <w:lang w:val="it-CH"/>
        </w:rPr>
        <w:t xml:space="preserve"> </w:t>
      </w:r>
      <w:r w:rsidR="00527B91" w:rsidRPr="000B3EDA">
        <w:rPr>
          <w:rFonts w:ascii="Arial" w:hAnsi="Arial" w:cs="Arial"/>
          <w:sz w:val="20"/>
          <w:szCs w:val="20"/>
          <w:lang w:val="it-CH"/>
        </w:rPr>
        <w:t xml:space="preserve">lesione degli organi </w:t>
      </w:r>
      <w:r w:rsidR="00207EAA" w:rsidRPr="000B3EDA">
        <w:rPr>
          <w:rFonts w:ascii="Arial" w:hAnsi="Arial" w:cs="Arial"/>
          <w:sz w:val="20"/>
          <w:szCs w:val="20"/>
          <w:lang w:val="it-CH"/>
        </w:rPr>
        <w:t>più vicini</w:t>
      </w:r>
      <w:r w:rsidR="00527B91" w:rsidRPr="000B3EDA">
        <w:rPr>
          <w:rFonts w:ascii="Arial" w:hAnsi="Arial" w:cs="Arial"/>
          <w:sz w:val="20"/>
          <w:szCs w:val="20"/>
          <w:lang w:val="it-CH"/>
        </w:rPr>
        <w:t xml:space="preserve"> (tessuti nervosi, intestino) </w:t>
      </w:r>
      <w:r w:rsidR="00207EAA" w:rsidRPr="000B3EDA">
        <w:rPr>
          <w:rFonts w:ascii="Arial" w:hAnsi="Arial" w:cs="Arial"/>
          <w:sz w:val="20"/>
          <w:szCs w:val="20"/>
          <w:lang w:val="it-CH"/>
        </w:rPr>
        <w:t>causata dall’ago della puntura o da difetti del materiale</w:t>
      </w:r>
      <w:r w:rsidR="00290A5E" w:rsidRPr="000B3EDA">
        <w:rPr>
          <w:rFonts w:ascii="Arial" w:hAnsi="Arial" w:cs="Arial"/>
          <w:sz w:val="20"/>
          <w:szCs w:val="20"/>
          <w:lang w:val="it-CH"/>
        </w:rPr>
        <w:t>.</w:t>
      </w:r>
    </w:p>
    <w:p w14:paraId="096BC090" w14:textId="77777777" w:rsidR="000B3EDA" w:rsidRPr="000B3EDA" w:rsidRDefault="000B3EDA" w:rsidP="000B3EDA">
      <w:pPr>
        <w:pStyle w:val="Listenabsatz"/>
        <w:tabs>
          <w:tab w:val="left" w:pos="5529"/>
        </w:tabs>
        <w:spacing w:line="360" w:lineRule="exact"/>
        <w:ind w:left="0" w:right="-289"/>
        <w:jc w:val="both"/>
        <w:rPr>
          <w:rFonts w:ascii="Arial" w:hAnsi="Arial" w:cs="Arial"/>
          <w:sz w:val="20"/>
          <w:szCs w:val="20"/>
          <w:lang w:val="it-CH"/>
        </w:rPr>
      </w:pPr>
    </w:p>
    <w:p w14:paraId="05C70C83" w14:textId="77777777" w:rsidR="00370707" w:rsidRPr="000B3EDA" w:rsidRDefault="00F035E3" w:rsidP="00440609">
      <w:pPr>
        <w:pStyle w:val="Listenabsatz"/>
        <w:tabs>
          <w:tab w:val="left" w:pos="5529"/>
        </w:tabs>
        <w:spacing w:line="360" w:lineRule="exact"/>
        <w:ind w:left="0" w:right="-289"/>
        <w:jc w:val="both"/>
        <w:rPr>
          <w:rFonts w:ascii="Arial" w:hAnsi="Arial" w:cs="Arial"/>
          <w:sz w:val="20"/>
          <w:szCs w:val="20"/>
          <w:lang w:val="it-CH"/>
        </w:rPr>
      </w:pPr>
      <w:r w:rsidRPr="000B3EDA">
        <w:rPr>
          <w:rFonts w:ascii="Arial" w:hAnsi="Arial" w:cs="Arial"/>
          <w:b/>
          <w:sz w:val="20"/>
          <w:szCs w:val="20"/>
          <w:lang w:val="it-CH"/>
        </w:rPr>
        <w:t>Come devo comportarmi dopo l’intervento</w:t>
      </w:r>
      <w:r w:rsidR="00370707" w:rsidRPr="000B3EDA">
        <w:rPr>
          <w:rFonts w:ascii="Arial" w:hAnsi="Arial" w:cs="Arial"/>
          <w:b/>
          <w:sz w:val="20"/>
          <w:szCs w:val="20"/>
          <w:lang w:val="it-CH"/>
        </w:rPr>
        <w:t>?</w:t>
      </w:r>
    </w:p>
    <w:p w14:paraId="4037B9E8" w14:textId="77777777" w:rsidR="0016076A" w:rsidRPr="000B3EDA" w:rsidRDefault="00F035E3" w:rsidP="0016076A">
      <w:pPr>
        <w:tabs>
          <w:tab w:val="left" w:pos="5529"/>
        </w:tabs>
        <w:spacing w:line="360" w:lineRule="exact"/>
        <w:ind w:right="-289"/>
        <w:jc w:val="both"/>
        <w:rPr>
          <w:rFonts w:ascii="Arial" w:hAnsi="Arial" w:cs="Arial"/>
          <w:bCs/>
          <w:sz w:val="20"/>
          <w:szCs w:val="20"/>
          <w:lang w:val="it-CH"/>
        </w:rPr>
      </w:pPr>
      <w:r w:rsidRPr="000B3EDA">
        <w:rPr>
          <w:rFonts w:ascii="Arial" w:hAnsi="Arial" w:cs="Arial"/>
          <w:bCs/>
          <w:sz w:val="20"/>
          <w:szCs w:val="20"/>
          <w:lang w:val="it-CH"/>
        </w:rPr>
        <w:t>Dopo l’intervento deve restare sdraiato/a sulla schiena per 15-30 minuti</w:t>
      </w:r>
      <w:r w:rsidR="00EC31FE" w:rsidRPr="000B3EDA">
        <w:rPr>
          <w:rFonts w:ascii="Arial" w:hAnsi="Arial" w:cs="Arial"/>
          <w:bCs/>
          <w:sz w:val="20"/>
          <w:szCs w:val="20"/>
          <w:lang w:val="it-CH"/>
        </w:rPr>
        <w:t xml:space="preserve">, </w:t>
      </w:r>
      <w:r w:rsidRPr="000B3EDA">
        <w:rPr>
          <w:rFonts w:ascii="Arial" w:hAnsi="Arial" w:cs="Arial"/>
          <w:bCs/>
          <w:sz w:val="20"/>
          <w:szCs w:val="20"/>
          <w:lang w:val="it-CH"/>
        </w:rPr>
        <w:t xml:space="preserve">in modo che sulla ferita venga esercitata una certa pressione. La ferita dovrebbe inoltre essere protetta almeno per 3-5 giorni e fino alla </w:t>
      </w:r>
      <w:r w:rsidR="00160A44" w:rsidRPr="000B3EDA">
        <w:rPr>
          <w:rFonts w:ascii="Arial" w:hAnsi="Arial" w:cs="Arial"/>
          <w:bCs/>
          <w:sz w:val="20"/>
          <w:szCs w:val="20"/>
          <w:lang w:val="it-CH"/>
        </w:rPr>
        <w:t xml:space="preserve">sua chiusura da possibili contatti con </w:t>
      </w:r>
      <w:r w:rsidR="00723152">
        <w:rPr>
          <w:rFonts w:ascii="Arial" w:hAnsi="Arial" w:cs="Arial"/>
          <w:bCs/>
          <w:sz w:val="20"/>
          <w:szCs w:val="20"/>
          <w:lang w:val="it-CH"/>
        </w:rPr>
        <w:t>delle impurità</w:t>
      </w:r>
      <w:r w:rsidR="00160A44" w:rsidRPr="000B3EDA">
        <w:rPr>
          <w:rFonts w:ascii="Arial" w:hAnsi="Arial" w:cs="Arial"/>
          <w:bCs/>
          <w:sz w:val="20"/>
          <w:szCs w:val="20"/>
          <w:lang w:val="it-CH"/>
        </w:rPr>
        <w:t>. Nel caso in cui nel decorso dovessero subentrare dolori insoliti (vedi sopra</w:t>
      </w:r>
      <w:r w:rsidR="00721A03">
        <w:rPr>
          <w:rFonts w:ascii="Arial" w:hAnsi="Arial" w:cs="Arial"/>
          <w:bCs/>
          <w:sz w:val="20"/>
          <w:szCs w:val="20"/>
          <w:lang w:val="it-CH"/>
        </w:rPr>
        <w:t xml:space="preserve">), La preghiamo di comunicarlo </w:t>
      </w:r>
      <w:r w:rsidR="00160A44" w:rsidRPr="000B3EDA">
        <w:rPr>
          <w:rFonts w:ascii="Arial" w:hAnsi="Arial" w:cs="Arial"/>
          <w:bCs/>
          <w:sz w:val="20"/>
          <w:szCs w:val="20"/>
          <w:lang w:val="it-CH"/>
        </w:rPr>
        <w:t xml:space="preserve">al </w:t>
      </w:r>
      <w:r w:rsidR="00723152">
        <w:rPr>
          <w:rFonts w:ascii="Arial" w:hAnsi="Arial" w:cs="Arial"/>
          <w:bCs/>
          <w:sz w:val="20"/>
          <w:szCs w:val="20"/>
          <w:lang w:val="it-CH"/>
        </w:rPr>
        <w:t>suo</w:t>
      </w:r>
      <w:r w:rsidR="00160A44" w:rsidRPr="000B3EDA">
        <w:rPr>
          <w:rFonts w:ascii="Arial" w:hAnsi="Arial" w:cs="Arial"/>
          <w:bCs/>
          <w:sz w:val="20"/>
          <w:szCs w:val="20"/>
          <w:lang w:val="it-CH"/>
        </w:rPr>
        <w:t xml:space="preserve"> medico di fiducia </w:t>
      </w:r>
      <w:r w:rsidR="0016076A" w:rsidRPr="000B3EDA">
        <w:rPr>
          <w:rFonts w:ascii="Arial" w:hAnsi="Arial" w:cs="Arial"/>
          <w:bCs/>
          <w:sz w:val="20"/>
          <w:szCs w:val="20"/>
          <w:lang w:val="it-CH"/>
        </w:rPr>
        <w:t>o</w:t>
      </w:r>
      <w:r w:rsidR="00160A44" w:rsidRPr="000B3EDA">
        <w:rPr>
          <w:rFonts w:ascii="Arial" w:hAnsi="Arial" w:cs="Arial"/>
          <w:bCs/>
          <w:sz w:val="20"/>
          <w:szCs w:val="20"/>
          <w:lang w:val="it-CH"/>
        </w:rPr>
        <w:t xml:space="preserve"> al medico di servizio del reparto di ematologia. Se </w:t>
      </w:r>
      <w:r w:rsidR="0016076A" w:rsidRPr="000B3EDA">
        <w:rPr>
          <w:rFonts w:ascii="Arial" w:hAnsi="Arial" w:cs="Arial"/>
          <w:bCs/>
          <w:sz w:val="20"/>
          <w:szCs w:val="20"/>
          <w:lang w:val="it-CH"/>
        </w:rPr>
        <w:t>avesse dovuto ricevere, per via endovenosa, degli analgesici o d</w:t>
      </w:r>
      <w:r w:rsidR="00E127B8" w:rsidRPr="000B3EDA">
        <w:rPr>
          <w:rFonts w:ascii="Arial" w:hAnsi="Arial" w:cs="Arial"/>
          <w:bCs/>
          <w:sz w:val="20"/>
          <w:szCs w:val="20"/>
          <w:lang w:val="it-CH"/>
        </w:rPr>
        <w:t>ei</w:t>
      </w:r>
      <w:r w:rsidR="0016076A" w:rsidRPr="000B3EDA">
        <w:rPr>
          <w:rFonts w:ascii="Arial" w:hAnsi="Arial" w:cs="Arial"/>
          <w:bCs/>
          <w:sz w:val="20"/>
          <w:szCs w:val="20"/>
          <w:lang w:val="it-CH"/>
        </w:rPr>
        <w:t xml:space="preserve"> sonniferi, non potrà per tutta la giornata guidare dei veicoli o praticare delle attività che comportano il pericolo di cadute. </w:t>
      </w:r>
    </w:p>
    <w:p w14:paraId="246BEF52" w14:textId="77777777" w:rsidR="00646561" w:rsidRPr="000B3EDA" w:rsidRDefault="00646561" w:rsidP="00646561">
      <w:pPr>
        <w:pStyle w:val="Default"/>
        <w:rPr>
          <w:sz w:val="20"/>
          <w:szCs w:val="20"/>
          <w:lang w:val="it-CH"/>
        </w:rPr>
      </w:pPr>
      <w:r w:rsidRPr="000B3EDA">
        <w:rPr>
          <w:noProof/>
          <w:sz w:val="20"/>
          <w:szCs w:val="20"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3272F" wp14:editId="42A30B31">
                <wp:simplePos x="0" y="0"/>
                <wp:positionH relativeFrom="column">
                  <wp:posOffset>3535045</wp:posOffset>
                </wp:positionH>
                <wp:positionV relativeFrom="paragraph">
                  <wp:posOffset>-165372</wp:posOffset>
                </wp:positionV>
                <wp:extent cx="2508250" cy="1169126"/>
                <wp:effectExtent l="0" t="0" r="25400" b="1206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0" cy="11691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5251" id="Rechteck 1" o:spid="_x0000_s1026" style="position:absolute;margin-left:278.35pt;margin-top:-13pt;width:197.5pt;height:9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" fillcolor="white [3212]" strokecolor="black [3213]"/>
            </w:pict>
          </mc:Fallback>
        </mc:AlternateContent>
      </w:r>
    </w:p>
    <w:p w14:paraId="5BC8F0DB" w14:textId="77777777" w:rsidR="00646561" w:rsidRPr="000B3EDA" w:rsidRDefault="00646561" w:rsidP="00646561">
      <w:pPr>
        <w:pStyle w:val="Default"/>
        <w:rPr>
          <w:sz w:val="20"/>
          <w:szCs w:val="20"/>
          <w:lang w:val="it-CH"/>
        </w:rPr>
      </w:pPr>
    </w:p>
    <w:p w14:paraId="46CCFA1E" w14:textId="77777777" w:rsidR="001A4F50" w:rsidRPr="000B3EDA" w:rsidRDefault="001A4F50" w:rsidP="00646561">
      <w:pPr>
        <w:pStyle w:val="Default"/>
        <w:rPr>
          <w:sz w:val="20"/>
          <w:szCs w:val="20"/>
          <w:lang w:val="it-CH"/>
        </w:rPr>
      </w:pPr>
    </w:p>
    <w:p w14:paraId="40A434B4" w14:textId="77777777" w:rsidR="001A4F50" w:rsidRPr="000B3EDA" w:rsidRDefault="001A4F50" w:rsidP="00646561">
      <w:pPr>
        <w:pStyle w:val="Default"/>
        <w:rPr>
          <w:sz w:val="20"/>
          <w:szCs w:val="20"/>
          <w:lang w:val="it-CH"/>
        </w:rPr>
      </w:pPr>
    </w:p>
    <w:p w14:paraId="7686B521" w14:textId="77777777" w:rsidR="00646561" w:rsidRPr="000B3EDA" w:rsidRDefault="00646561" w:rsidP="00646561">
      <w:pPr>
        <w:pStyle w:val="Default"/>
        <w:rPr>
          <w:sz w:val="20"/>
          <w:szCs w:val="20"/>
          <w:lang w:val="it-CH"/>
        </w:rPr>
      </w:pPr>
    </w:p>
    <w:p w14:paraId="28DFA7BA" w14:textId="77777777" w:rsidR="00646561" w:rsidRPr="000B3EDA" w:rsidRDefault="00E127B8" w:rsidP="00440609">
      <w:pPr>
        <w:pStyle w:val="Default"/>
        <w:rPr>
          <w:sz w:val="20"/>
          <w:szCs w:val="20"/>
          <w:lang w:val="it-CH"/>
        </w:rPr>
      </w:pPr>
      <w:r w:rsidRPr="000B3EDA">
        <w:rPr>
          <w:sz w:val="20"/>
          <w:szCs w:val="20"/>
          <w:lang w:val="it-CH"/>
        </w:rPr>
        <w:t>Cognome e nome del/della paziente</w:t>
      </w:r>
      <w:r w:rsidR="00646561" w:rsidRPr="000B3EDA">
        <w:rPr>
          <w:sz w:val="20"/>
          <w:szCs w:val="20"/>
          <w:lang w:val="it-CH"/>
        </w:rPr>
        <w:t xml:space="preserve">: </w:t>
      </w:r>
      <w:r w:rsidR="00646561" w:rsidRPr="000B3EDA">
        <w:rPr>
          <w:sz w:val="20"/>
          <w:szCs w:val="20"/>
          <w:lang w:val="it-CH"/>
        </w:rPr>
        <w:tab/>
      </w:r>
      <w:r w:rsidR="00646561" w:rsidRPr="000B3EDA">
        <w:rPr>
          <w:sz w:val="20"/>
          <w:szCs w:val="20"/>
          <w:lang w:val="it-CH"/>
        </w:rPr>
        <w:tab/>
      </w:r>
      <w:r w:rsidR="00646561" w:rsidRPr="000B3EDA">
        <w:rPr>
          <w:sz w:val="20"/>
          <w:szCs w:val="20"/>
          <w:lang w:val="it-CH"/>
        </w:rPr>
        <w:tab/>
      </w:r>
      <w:r w:rsidRPr="000B3EDA">
        <w:rPr>
          <w:sz w:val="20"/>
          <w:szCs w:val="20"/>
          <w:lang w:val="it-CH"/>
        </w:rPr>
        <w:t>Data di nascita</w:t>
      </w:r>
      <w:r w:rsidR="00646561" w:rsidRPr="000B3EDA">
        <w:rPr>
          <w:sz w:val="20"/>
          <w:szCs w:val="20"/>
          <w:lang w:val="it-CH"/>
        </w:rPr>
        <w:t xml:space="preserve">: </w:t>
      </w:r>
    </w:p>
    <w:p w14:paraId="27326469" w14:textId="77777777" w:rsidR="00440609" w:rsidRPr="000B3EDA" w:rsidRDefault="00440609" w:rsidP="00440609">
      <w:pPr>
        <w:pStyle w:val="Default"/>
        <w:rPr>
          <w:sz w:val="20"/>
          <w:szCs w:val="20"/>
          <w:lang w:val="it-CH"/>
        </w:rPr>
      </w:pPr>
    </w:p>
    <w:p w14:paraId="5342E1D1" w14:textId="77777777" w:rsidR="00646561" w:rsidRPr="000B3EDA" w:rsidRDefault="00646561" w:rsidP="00440609">
      <w:pPr>
        <w:tabs>
          <w:tab w:val="left" w:pos="5529"/>
        </w:tabs>
        <w:spacing w:after="240" w:line="360" w:lineRule="exact"/>
        <w:jc w:val="both"/>
        <w:rPr>
          <w:rFonts w:ascii="Arial" w:hAnsi="Arial" w:cs="Arial"/>
          <w:b/>
          <w:sz w:val="20"/>
          <w:szCs w:val="20"/>
          <w:lang w:val="it-CH"/>
        </w:rPr>
      </w:pPr>
      <w:r w:rsidRPr="000B3EDA">
        <w:rPr>
          <w:rFonts w:ascii="Arial" w:hAnsi="Arial" w:cs="Arial"/>
          <w:sz w:val="20"/>
          <w:szCs w:val="20"/>
          <w:lang w:val="it-CH"/>
        </w:rPr>
        <w:t>__________________________________</w:t>
      </w:r>
      <w:r w:rsidR="00E32C56">
        <w:rPr>
          <w:rFonts w:ascii="Arial" w:hAnsi="Arial" w:cs="Arial"/>
          <w:sz w:val="20"/>
          <w:szCs w:val="20"/>
          <w:lang w:val="it-CH"/>
        </w:rPr>
        <w:t xml:space="preserve">______         </w:t>
      </w:r>
      <w:r w:rsidRPr="000B3EDA">
        <w:rPr>
          <w:rFonts w:ascii="Arial" w:hAnsi="Arial" w:cs="Arial"/>
          <w:sz w:val="20"/>
          <w:szCs w:val="20"/>
          <w:lang w:val="it-CH"/>
        </w:rPr>
        <w:t>____________________</w:t>
      </w:r>
      <w:r w:rsidR="000F5487" w:rsidRPr="000B3EDA">
        <w:rPr>
          <w:rFonts w:ascii="Arial" w:hAnsi="Arial" w:cs="Arial"/>
          <w:sz w:val="20"/>
          <w:szCs w:val="20"/>
          <w:lang w:val="it-CH"/>
        </w:rPr>
        <w:t>_</w:t>
      </w:r>
      <w:r w:rsidR="00E32C56">
        <w:rPr>
          <w:rFonts w:ascii="Arial" w:hAnsi="Arial" w:cs="Arial"/>
          <w:sz w:val="20"/>
          <w:szCs w:val="20"/>
          <w:lang w:val="it-CH"/>
        </w:rPr>
        <w:t>_______________</w:t>
      </w:r>
    </w:p>
    <w:p w14:paraId="47DDE851" w14:textId="77777777" w:rsidR="0022695F" w:rsidRPr="005437EB" w:rsidRDefault="00E127B8" w:rsidP="00440609">
      <w:pPr>
        <w:tabs>
          <w:tab w:val="left" w:pos="5529"/>
        </w:tabs>
        <w:spacing w:after="0" w:line="360" w:lineRule="exact"/>
        <w:jc w:val="both"/>
        <w:rPr>
          <w:rFonts w:ascii="Arial" w:hAnsi="Arial" w:cs="Arial"/>
          <w:b/>
          <w:sz w:val="24"/>
          <w:szCs w:val="24"/>
          <w:lang w:val="it-CH"/>
        </w:rPr>
      </w:pPr>
      <w:r w:rsidRPr="005437EB">
        <w:rPr>
          <w:rFonts w:ascii="Arial" w:hAnsi="Arial" w:cs="Arial"/>
          <w:b/>
          <w:sz w:val="24"/>
          <w:szCs w:val="24"/>
          <w:lang w:val="it-CH"/>
        </w:rPr>
        <w:t xml:space="preserve">Dichiarazione di consenso per la </w:t>
      </w:r>
      <w:r w:rsidRPr="00215ECD">
        <w:rPr>
          <w:rFonts w:ascii="Arial" w:hAnsi="Arial" w:cs="Arial"/>
          <w:b/>
          <w:sz w:val="24"/>
          <w:szCs w:val="24"/>
          <w:lang w:val="it-CH"/>
        </w:rPr>
        <w:t>biopsia</w:t>
      </w:r>
      <w:r w:rsidRPr="005437EB">
        <w:rPr>
          <w:rFonts w:ascii="Arial" w:hAnsi="Arial" w:cs="Arial"/>
          <w:b/>
          <w:sz w:val="24"/>
          <w:szCs w:val="24"/>
          <w:lang w:val="it-CH"/>
        </w:rPr>
        <w:t xml:space="preserve"> del midollo osseo</w:t>
      </w:r>
    </w:p>
    <w:p w14:paraId="272639A7" w14:textId="77777777" w:rsidR="0022695F" w:rsidRPr="000B3EDA" w:rsidRDefault="0022695F" w:rsidP="00440609">
      <w:pPr>
        <w:tabs>
          <w:tab w:val="left" w:pos="5529"/>
        </w:tabs>
        <w:spacing w:after="0" w:line="360" w:lineRule="exact"/>
        <w:jc w:val="both"/>
        <w:rPr>
          <w:rFonts w:ascii="Arial" w:hAnsi="Arial" w:cs="Arial"/>
          <w:b/>
          <w:sz w:val="20"/>
          <w:szCs w:val="20"/>
          <w:lang w:val="it-CH"/>
        </w:rPr>
      </w:pPr>
    </w:p>
    <w:p w14:paraId="007E876D" w14:textId="77777777" w:rsidR="00290A5E" w:rsidRPr="000B3EDA" w:rsidRDefault="00E127B8" w:rsidP="00440609">
      <w:pPr>
        <w:spacing w:after="0" w:line="340" w:lineRule="exact"/>
        <w:ind w:right="-289"/>
        <w:jc w:val="both"/>
        <w:rPr>
          <w:rFonts w:ascii="Arial" w:hAnsi="Arial" w:cs="Arial"/>
          <w:bCs/>
          <w:sz w:val="20"/>
          <w:szCs w:val="20"/>
          <w:lang w:val="it-CH"/>
        </w:rPr>
      </w:pPr>
      <w:r w:rsidRPr="000B3EDA">
        <w:rPr>
          <w:rFonts w:ascii="Arial" w:hAnsi="Arial" w:cs="Arial"/>
          <w:bCs/>
          <w:sz w:val="20"/>
          <w:szCs w:val="20"/>
          <w:lang w:val="it-CH"/>
        </w:rPr>
        <w:t>Con la presente io, il sottoscritto/la sottoscritta paziente, dichiaro</w:t>
      </w:r>
      <w:r w:rsidR="00974CDF" w:rsidRPr="000B3EDA">
        <w:rPr>
          <w:rFonts w:ascii="Arial" w:hAnsi="Arial" w:cs="Arial"/>
          <w:bCs/>
          <w:sz w:val="20"/>
          <w:szCs w:val="20"/>
          <w:lang w:val="it-CH"/>
        </w:rPr>
        <w:t xml:space="preserve"> </w:t>
      </w:r>
    </w:p>
    <w:p w14:paraId="111E0637" w14:textId="77777777" w:rsidR="00290A5E" w:rsidRPr="000B3EDA" w:rsidRDefault="00290A5E" w:rsidP="00440609">
      <w:pPr>
        <w:spacing w:after="0" w:line="340" w:lineRule="exact"/>
        <w:ind w:right="-289"/>
        <w:jc w:val="both"/>
        <w:rPr>
          <w:rFonts w:ascii="Arial" w:hAnsi="Arial" w:cs="Arial"/>
          <w:bCs/>
          <w:sz w:val="20"/>
          <w:szCs w:val="20"/>
          <w:lang w:val="it-CH"/>
        </w:rPr>
      </w:pPr>
    </w:p>
    <w:p w14:paraId="47E12680" w14:textId="77777777" w:rsidR="00290A5E" w:rsidRPr="000B3EDA" w:rsidRDefault="00290A5E" w:rsidP="00440609">
      <w:pPr>
        <w:spacing w:after="0" w:line="340" w:lineRule="exact"/>
        <w:ind w:right="-289"/>
        <w:jc w:val="both"/>
        <w:rPr>
          <w:rFonts w:ascii="Arial" w:hAnsi="Arial" w:cs="Arial"/>
          <w:bCs/>
          <w:sz w:val="20"/>
          <w:szCs w:val="20"/>
          <w:lang w:val="it-CH"/>
        </w:rPr>
      </w:pPr>
      <w:r w:rsidRPr="000B3EDA">
        <w:rPr>
          <w:rFonts w:ascii="Arial" w:hAnsi="Arial" w:cs="Arial"/>
          <w:bCs/>
          <w:sz w:val="20"/>
          <w:szCs w:val="20"/>
          <w:lang w:val="it-CH"/>
        </w:rPr>
        <w:t xml:space="preserve">- </w:t>
      </w:r>
      <w:r w:rsidR="00E127B8" w:rsidRPr="000B3EDA">
        <w:rPr>
          <w:rFonts w:ascii="Arial" w:hAnsi="Arial" w:cs="Arial"/>
          <w:bCs/>
          <w:sz w:val="20"/>
          <w:szCs w:val="20"/>
          <w:lang w:val="it-CH"/>
        </w:rPr>
        <w:t xml:space="preserve">di essere stato/a informato/a in modo </w:t>
      </w:r>
      <w:r w:rsidR="00974CDF" w:rsidRPr="000B3EDA">
        <w:rPr>
          <w:rFonts w:ascii="Arial" w:hAnsi="Arial" w:cs="Arial"/>
          <w:bCs/>
          <w:sz w:val="20"/>
          <w:szCs w:val="20"/>
          <w:lang w:val="it-CH"/>
        </w:rPr>
        <w:t>comprensibile, tramite il foglio informativo e</w:t>
      </w:r>
      <w:r w:rsidR="00D84EF4">
        <w:rPr>
          <w:rFonts w:ascii="Arial" w:hAnsi="Arial" w:cs="Arial"/>
          <w:bCs/>
          <w:sz w:val="20"/>
          <w:szCs w:val="20"/>
          <w:lang w:val="it-CH"/>
        </w:rPr>
        <w:t>d</w:t>
      </w:r>
      <w:r w:rsidR="00974CDF" w:rsidRPr="000B3EDA">
        <w:rPr>
          <w:rFonts w:ascii="Arial" w:hAnsi="Arial" w:cs="Arial"/>
          <w:bCs/>
          <w:sz w:val="20"/>
          <w:szCs w:val="20"/>
          <w:lang w:val="it-CH"/>
        </w:rPr>
        <w:t xml:space="preserve"> il medico, sulla procedura e sui rischi dell’esame;</w:t>
      </w:r>
      <w:r w:rsidR="00370707" w:rsidRPr="000B3EDA">
        <w:rPr>
          <w:rFonts w:ascii="Arial" w:hAnsi="Arial" w:cs="Arial"/>
          <w:bCs/>
          <w:sz w:val="20"/>
          <w:szCs w:val="20"/>
          <w:lang w:val="it-CH"/>
        </w:rPr>
        <w:t xml:space="preserve"> </w:t>
      </w:r>
    </w:p>
    <w:p w14:paraId="238EDC86" w14:textId="77777777" w:rsidR="00290A5E" w:rsidRPr="000B3EDA" w:rsidRDefault="00290A5E" w:rsidP="00440609">
      <w:pPr>
        <w:spacing w:after="0" w:line="340" w:lineRule="exact"/>
        <w:ind w:right="-289"/>
        <w:jc w:val="both"/>
        <w:rPr>
          <w:rFonts w:ascii="Arial" w:hAnsi="Arial" w:cs="Arial"/>
          <w:bCs/>
          <w:sz w:val="20"/>
          <w:szCs w:val="20"/>
          <w:lang w:val="it-CH"/>
        </w:rPr>
      </w:pPr>
    </w:p>
    <w:p w14:paraId="3AAEBE92" w14:textId="77777777" w:rsidR="00290A5E" w:rsidRPr="000B3EDA" w:rsidRDefault="00290A5E" w:rsidP="00440609">
      <w:pPr>
        <w:spacing w:after="0" w:line="340" w:lineRule="exact"/>
        <w:ind w:right="-289"/>
        <w:jc w:val="both"/>
        <w:rPr>
          <w:rFonts w:ascii="Arial" w:hAnsi="Arial" w:cs="Arial"/>
          <w:bCs/>
          <w:sz w:val="20"/>
          <w:szCs w:val="20"/>
          <w:lang w:val="it-CH"/>
        </w:rPr>
      </w:pPr>
      <w:r w:rsidRPr="000B3EDA">
        <w:rPr>
          <w:rFonts w:ascii="Arial" w:hAnsi="Arial" w:cs="Arial"/>
          <w:bCs/>
          <w:sz w:val="20"/>
          <w:szCs w:val="20"/>
          <w:lang w:val="it-CH"/>
        </w:rPr>
        <w:t xml:space="preserve">- </w:t>
      </w:r>
      <w:r w:rsidR="00974CDF" w:rsidRPr="000B3EDA">
        <w:rPr>
          <w:rFonts w:ascii="Arial" w:hAnsi="Arial" w:cs="Arial"/>
          <w:bCs/>
          <w:sz w:val="20"/>
          <w:szCs w:val="20"/>
          <w:lang w:val="it-CH"/>
        </w:rPr>
        <w:t xml:space="preserve">che in selezionati casi </w:t>
      </w:r>
      <w:r w:rsidR="006511FB" w:rsidRPr="000B3EDA">
        <w:rPr>
          <w:rFonts w:ascii="Arial" w:hAnsi="Arial" w:cs="Arial"/>
          <w:bCs/>
          <w:sz w:val="20"/>
          <w:szCs w:val="20"/>
          <w:lang w:val="it-CH"/>
        </w:rPr>
        <w:t>le biopsie del midollo osseo d</w:t>
      </w:r>
      <w:r w:rsidR="00974CDF" w:rsidRPr="000B3EDA">
        <w:rPr>
          <w:rFonts w:ascii="Arial" w:hAnsi="Arial" w:cs="Arial"/>
          <w:bCs/>
          <w:sz w:val="20"/>
          <w:szCs w:val="20"/>
          <w:lang w:val="it-CH"/>
        </w:rPr>
        <w:t xml:space="preserve">evono essere effettuate </w:t>
      </w:r>
      <w:r w:rsidR="001A1917" w:rsidRPr="000B3EDA">
        <w:rPr>
          <w:rFonts w:ascii="Arial" w:hAnsi="Arial" w:cs="Arial"/>
          <w:bCs/>
          <w:sz w:val="20"/>
          <w:szCs w:val="20"/>
          <w:lang w:val="it-CH"/>
        </w:rPr>
        <w:t>più volte</w:t>
      </w:r>
      <w:r w:rsidR="006511FB" w:rsidRPr="000B3EDA">
        <w:rPr>
          <w:rFonts w:ascii="Arial" w:hAnsi="Arial" w:cs="Arial"/>
          <w:bCs/>
          <w:sz w:val="20"/>
          <w:szCs w:val="20"/>
          <w:lang w:val="it-CH"/>
        </w:rPr>
        <w:t>;</w:t>
      </w:r>
    </w:p>
    <w:p w14:paraId="5CD1C23A" w14:textId="77777777" w:rsidR="00290A5E" w:rsidRPr="000B3EDA" w:rsidRDefault="00290A5E" w:rsidP="00440609">
      <w:pPr>
        <w:spacing w:after="0" w:line="340" w:lineRule="exact"/>
        <w:ind w:right="-289"/>
        <w:jc w:val="both"/>
        <w:rPr>
          <w:rFonts w:ascii="Arial" w:hAnsi="Arial" w:cs="Arial"/>
          <w:bCs/>
          <w:sz w:val="20"/>
          <w:szCs w:val="20"/>
          <w:lang w:val="it-CH"/>
        </w:rPr>
      </w:pPr>
    </w:p>
    <w:p w14:paraId="76150714" w14:textId="77777777" w:rsidR="00290A5E" w:rsidRPr="000B3EDA" w:rsidRDefault="00290A5E" w:rsidP="00440609">
      <w:pPr>
        <w:spacing w:after="0" w:line="340" w:lineRule="exact"/>
        <w:ind w:right="-289"/>
        <w:jc w:val="both"/>
        <w:rPr>
          <w:rFonts w:ascii="Arial" w:hAnsi="Arial" w:cs="Arial"/>
          <w:bCs/>
          <w:sz w:val="20"/>
          <w:szCs w:val="20"/>
          <w:lang w:val="it-CH"/>
        </w:rPr>
      </w:pPr>
      <w:r w:rsidRPr="000B3EDA">
        <w:rPr>
          <w:rFonts w:ascii="Arial" w:hAnsi="Arial" w:cs="Arial"/>
          <w:bCs/>
          <w:sz w:val="20"/>
          <w:szCs w:val="20"/>
          <w:lang w:val="it-CH"/>
        </w:rPr>
        <w:t xml:space="preserve">- </w:t>
      </w:r>
      <w:r w:rsidR="006511FB" w:rsidRPr="000B3EDA">
        <w:rPr>
          <w:rFonts w:ascii="Arial" w:hAnsi="Arial" w:cs="Arial"/>
          <w:bCs/>
          <w:sz w:val="20"/>
          <w:szCs w:val="20"/>
          <w:lang w:val="it-CH"/>
        </w:rPr>
        <w:t xml:space="preserve">di essere stato/a informato/a sulla possibilità di un trattamento analgesico per via endovenosa </w:t>
      </w:r>
      <w:r w:rsidR="000B3EDA" w:rsidRPr="000B3EDA">
        <w:rPr>
          <w:rFonts w:ascii="Arial" w:hAnsi="Arial" w:cs="Arial"/>
          <w:bCs/>
          <w:sz w:val="20"/>
          <w:szCs w:val="20"/>
          <w:lang w:val="it-CH"/>
        </w:rPr>
        <w:t xml:space="preserve">e se questo fosse il caso rinuncio per l’intera </w:t>
      </w:r>
      <w:r w:rsidR="000B3EDA">
        <w:rPr>
          <w:rFonts w:ascii="Arial" w:hAnsi="Arial" w:cs="Arial"/>
          <w:bCs/>
          <w:sz w:val="20"/>
          <w:szCs w:val="20"/>
          <w:lang w:val="it-CH"/>
        </w:rPr>
        <w:t xml:space="preserve">giornata </w:t>
      </w:r>
      <w:r w:rsidR="000B3EDA" w:rsidRPr="000B3EDA">
        <w:rPr>
          <w:rFonts w:ascii="Arial" w:hAnsi="Arial" w:cs="Arial"/>
          <w:bCs/>
          <w:sz w:val="20"/>
          <w:szCs w:val="20"/>
          <w:lang w:val="it-CH"/>
        </w:rPr>
        <w:t xml:space="preserve">a guidare </w:t>
      </w:r>
      <w:r w:rsidR="00723152">
        <w:rPr>
          <w:rFonts w:ascii="Arial" w:hAnsi="Arial" w:cs="Arial"/>
          <w:bCs/>
          <w:sz w:val="20"/>
          <w:szCs w:val="20"/>
          <w:lang w:val="it-CH"/>
        </w:rPr>
        <w:t xml:space="preserve">dei </w:t>
      </w:r>
      <w:r w:rsidR="000B3EDA" w:rsidRPr="000B3EDA">
        <w:rPr>
          <w:rFonts w:ascii="Arial" w:hAnsi="Arial" w:cs="Arial"/>
          <w:bCs/>
          <w:sz w:val="20"/>
          <w:szCs w:val="20"/>
          <w:lang w:val="it-CH"/>
        </w:rPr>
        <w:t>veicoli o a praticare</w:t>
      </w:r>
      <w:r w:rsidR="00723152">
        <w:rPr>
          <w:rFonts w:ascii="Arial" w:hAnsi="Arial" w:cs="Arial"/>
          <w:bCs/>
          <w:sz w:val="20"/>
          <w:szCs w:val="20"/>
          <w:lang w:val="it-CH"/>
        </w:rPr>
        <w:t xml:space="preserve"> delle</w:t>
      </w:r>
      <w:r w:rsidR="000B3EDA" w:rsidRPr="000B3EDA">
        <w:rPr>
          <w:rFonts w:ascii="Arial" w:hAnsi="Arial" w:cs="Arial"/>
          <w:bCs/>
          <w:sz w:val="20"/>
          <w:szCs w:val="20"/>
          <w:lang w:val="it-CH"/>
        </w:rPr>
        <w:t xml:space="preserve"> attività che comportano il </w:t>
      </w:r>
      <w:r w:rsidR="00723152">
        <w:rPr>
          <w:rFonts w:ascii="Arial" w:hAnsi="Arial" w:cs="Arial"/>
          <w:bCs/>
          <w:sz w:val="20"/>
          <w:szCs w:val="20"/>
          <w:lang w:val="it-CH"/>
        </w:rPr>
        <w:t>pericolo</w:t>
      </w:r>
      <w:r w:rsidR="000B3EDA" w:rsidRPr="000B3EDA">
        <w:rPr>
          <w:rFonts w:ascii="Arial" w:hAnsi="Arial" w:cs="Arial"/>
          <w:bCs/>
          <w:sz w:val="20"/>
          <w:szCs w:val="20"/>
          <w:lang w:val="it-CH"/>
        </w:rPr>
        <w:t xml:space="preserve"> di cadute</w:t>
      </w:r>
      <w:r w:rsidRPr="000B3EDA">
        <w:rPr>
          <w:rFonts w:ascii="Arial" w:hAnsi="Arial" w:cs="Arial"/>
          <w:bCs/>
          <w:sz w:val="20"/>
          <w:szCs w:val="20"/>
          <w:lang w:val="it-CH"/>
        </w:rPr>
        <w:t>.</w:t>
      </w:r>
    </w:p>
    <w:p w14:paraId="1FBD8C91" w14:textId="77777777" w:rsidR="00290A5E" w:rsidRPr="000B3EDA" w:rsidRDefault="00290A5E" w:rsidP="00440609">
      <w:pPr>
        <w:spacing w:after="0" w:line="340" w:lineRule="exact"/>
        <w:ind w:right="-289"/>
        <w:jc w:val="both"/>
        <w:rPr>
          <w:rFonts w:ascii="Arial" w:hAnsi="Arial" w:cs="Arial"/>
          <w:bCs/>
          <w:sz w:val="20"/>
          <w:szCs w:val="20"/>
          <w:lang w:val="it-CH"/>
        </w:rPr>
      </w:pPr>
    </w:p>
    <w:p w14:paraId="45C66BB8" w14:textId="77777777" w:rsidR="00370707" w:rsidRPr="00734B2C" w:rsidRDefault="007C41AC" w:rsidP="007C41AC">
      <w:pPr>
        <w:spacing w:after="0" w:line="340" w:lineRule="exact"/>
        <w:ind w:right="-289"/>
        <w:jc w:val="both"/>
        <w:rPr>
          <w:rFonts w:ascii="Arial" w:hAnsi="Arial" w:cs="Arial"/>
          <w:bCs/>
          <w:sz w:val="20"/>
          <w:szCs w:val="20"/>
          <w:lang w:val="it-CH"/>
        </w:rPr>
      </w:pPr>
      <w:r w:rsidRPr="00734B2C">
        <w:rPr>
          <w:rFonts w:ascii="Arial" w:hAnsi="Arial" w:cs="Arial"/>
          <w:bCs/>
          <w:sz w:val="20"/>
          <w:szCs w:val="20"/>
          <w:lang w:val="it-CH"/>
        </w:rPr>
        <w:t>Dopo aver ricevuto una completa risposta alle mie domande relative all’esame</w:t>
      </w:r>
      <w:r w:rsidR="00370707" w:rsidRPr="00734B2C">
        <w:rPr>
          <w:rFonts w:ascii="Arial" w:hAnsi="Arial" w:cs="Arial"/>
          <w:bCs/>
          <w:sz w:val="20"/>
          <w:szCs w:val="20"/>
          <w:lang w:val="it-CH"/>
        </w:rPr>
        <w:t xml:space="preserve">, </w:t>
      </w:r>
      <w:r w:rsidRPr="00734B2C">
        <w:rPr>
          <w:rFonts w:ascii="Arial" w:hAnsi="Arial" w:cs="Arial"/>
          <w:bCs/>
          <w:sz w:val="20"/>
          <w:szCs w:val="20"/>
          <w:lang w:val="it-CH"/>
        </w:rPr>
        <w:t xml:space="preserve">do </w:t>
      </w:r>
      <w:r w:rsidR="00734B2C" w:rsidRPr="00734B2C">
        <w:rPr>
          <w:rFonts w:ascii="Arial" w:hAnsi="Arial" w:cs="Arial"/>
          <w:bCs/>
          <w:sz w:val="20"/>
          <w:szCs w:val="20"/>
          <w:lang w:val="it-CH"/>
        </w:rPr>
        <w:t xml:space="preserve">il mio consenso </w:t>
      </w:r>
      <w:r w:rsidR="00E32C56">
        <w:rPr>
          <w:rFonts w:ascii="Arial" w:hAnsi="Arial" w:cs="Arial"/>
          <w:bCs/>
          <w:sz w:val="20"/>
          <w:szCs w:val="20"/>
          <w:lang w:val="it-CH"/>
        </w:rPr>
        <w:t>all’effettuazione dell’i</w:t>
      </w:r>
      <w:r w:rsidR="00734B2C" w:rsidRPr="00734B2C">
        <w:rPr>
          <w:rFonts w:ascii="Arial" w:hAnsi="Arial" w:cs="Arial"/>
          <w:bCs/>
          <w:sz w:val="20"/>
          <w:szCs w:val="20"/>
          <w:lang w:val="it-CH"/>
        </w:rPr>
        <w:t>ntervento proposto</w:t>
      </w:r>
      <w:r w:rsidR="00E32C56">
        <w:rPr>
          <w:rFonts w:ascii="Arial" w:hAnsi="Arial" w:cs="Arial"/>
          <w:bCs/>
          <w:sz w:val="20"/>
          <w:szCs w:val="20"/>
          <w:lang w:val="it-CH"/>
        </w:rPr>
        <w:t>,</w:t>
      </w:r>
      <w:r w:rsidR="00734B2C" w:rsidRPr="00734B2C">
        <w:rPr>
          <w:rFonts w:ascii="Arial" w:hAnsi="Arial" w:cs="Arial"/>
          <w:bCs/>
          <w:sz w:val="20"/>
          <w:szCs w:val="20"/>
          <w:lang w:val="it-CH"/>
        </w:rPr>
        <w:t xml:space="preserve"> per la sicurezza della diagnosi, per la valutazione dell’andamento </w:t>
      </w:r>
      <w:r w:rsidR="00734B2C">
        <w:rPr>
          <w:rFonts w:ascii="Arial" w:hAnsi="Arial" w:cs="Arial"/>
          <w:bCs/>
          <w:sz w:val="20"/>
          <w:szCs w:val="20"/>
          <w:lang w:val="it-CH"/>
        </w:rPr>
        <w:t>della malattia</w:t>
      </w:r>
      <w:r w:rsidR="00734B2C" w:rsidRPr="00734B2C">
        <w:rPr>
          <w:rFonts w:ascii="Arial" w:hAnsi="Arial" w:cs="Arial"/>
          <w:bCs/>
          <w:sz w:val="20"/>
          <w:szCs w:val="20"/>
          <w:lang w:val="it-CH"/>
        </w:rPr>
        <w:t xml:space="preserve"> o per la verifica del successo de</w:t>
      </w:r>
      <w:r w:rsidR="00734B2C">
        <w:rPr>
          <w:rFonts w:ascii="Arial" w:hAnsi="Arial" w:cs="Arial"/>
          <w:bCs/>
          <w:sz w:val="20"/>
          <w:szCs w:val="20"/>
          <w:lang w:val="it-CH"/>
        </w:rPr>
        <w:t>l</w:t>
      </w:r>
      <w:r w:rsidR="00734B2C" w:rsidRPr="00734B2C">
        <w:rPr>
          <w:rFonts w:ascii="Arial" w:hAnsi="Arial" w:cs="Arial"/>
          <w:bCs/>
          <w:sz w:val="20"/>
          <w:szCs w:val="20"/>
          <w:lang w:val="it-CH"/>
        </w:rPr>
        <w:t>la terapia.</w:t>
      </w:r>
    </w:p>
    <w:p w14:paraId="681F51E6" w14:textId="77777777" w:rsidR="000B3EDA" w:rsidRPr="00734B2C" w:rsidRDefault="000B3EDA" w:rsidP="007C41AC">
      <w:pPr>
        <w:spacing w:after="120" w:line="340" w:lineRule="exact"/>
        <w:ind w:right="-289"/>
        <w:jc w:val="both"/>
        <w:rPr>
          <w:rFonts w:ascii="Arial" w:hAnsi="Arial" w:cs="Arial"/>
          <w:bCs/>
          <w:sz w:val="20"/>
          <w:szCs w:val="20"/>
          <w:lang w:val="it-CH"/>
        </w:rPr>
      </w:pPr>
    </w:p>
    <w:p w14:paraId="1495DF84" w14:textId="77777777" w:rsidR="00290A5E" w:rsidRPr="007C41AC" w:rsidRDefault="00EC31FE" w:rsidP="00370707">
      <w:pPr>
        <w:spacing w:line="340" w:lineRule="exact"/>
        <w:ind w:right="-288"/>
        <w:jc w:val="both"/>
        <w:rPr>
          <w:rFonts w:ascii="Arial" w:hAnsi="Arial" w:cs="Arial"/>
          <w:b/>
          <w:bCs/>
          <w:sz w:val="20"/>
          <w:szCs w:val="20"/>
          <w:lang w:val="it-CH"/>
        </w:rPr>
      </w:pPr>
      <w:r w:rsidRPr="007C41AC">
        <w:rPr>
          <w:rFonts w:ascii="Segoe UI Symbol" w:eastAsia="MS Gothic" w:hAnsi="Segoe UI Symbol" w:cs="Segoe UI Symbol"/>
          <w:b/>
          <w:bCs/>
          <w:sz w:val="20"/>
          <w:szCs w:val="20"/>
          <w:lang w:val="it-CH"/>
        </w:rPr>
        <w:t>☐</w:t>
      </w:r>
      <w:r w:rsidRPr="007C41AC">
        <w:rPr>
          <w:rFonts w:ascii="Arial" w:hAnsi="Arial" w:cs="Arial"/>
          <w:b/>
          <w:bCs/>
          <w:sz w:val="20"/>
          <w:szCs w:val="20"/>
          <w:lang w:val="it-CH"/>
        </w:rPr>
        <w:tab/>
      </w:r>
      <w:r w:rsidR="007C41AC" w:rsidRPr="007C41AC">
        <w:rPr>
          <w:rFonts w:ascii="Arial" w:hAnsi="Arial" w:cs="Arial"/>
          <w:b/>
          <w:bCs/>
          <w:sz w:val="20"/>
          <w:szCs w:val="20"/>
          <w:lang w:val="it-CH"/>
        </w:rPr>
        <w:t>Sì</w:t>
      </w:r>
      <w:r w:rsidR="00370707" w:rsidRPr="007C41AC">
        <w:rPr>
          <w:rFonts w:ascii="Arial" w:hAnsi="Arial" w:cs="Arial"/>
          <w:b/>
          <w:bCs/>
          <w:sz w:val="20"/>
          <w:szCs w:val="20"/>
          <w:lang w:val="it-CH"/>
        </w:rPr>
        <w:t xml:space="preserve">, </w:t>
      </w:r>
      <w:r w:rsidR="007C41AC" w:rsidRPr="007C41AC">
        <w:rPr>
          <w:rFonts w:ascii="Arial" w:hAnsi="Arial" w:cs="Arial"/>
          <w:b/>
          <w:bCs/>
          <w:sz w:val="20"/>
          <w:szCs w:val="20"/>
          <w:lang w:val="it-CH"/>
        </w:rPr>
        <w:t>sono d’accordo con l‘intervento</w:t>
      </w:r>
    </w:p>
    <w:p w14:paraId="54AC8133" w14:textId="77777777" w:rsidR="00C718CD" w:rsidRPr="007C41AC" w:rsidRDefault="00EC31FE" w:rsidP="00440609">
      <w:pPr>
        <w:spacing w:after="0" w:line="340" w:lineRule="exact"/>
        <w:ind w:right="-289"/>
        <w:jc w:val="both"/>
        <w:rPr>
          <w:rFonts w:ascii="Arial" w:hAnsi="Arial" w:cs="Arial"/>
          <w:b/>
          <w:bCs/>
          <w:sz w:val="20"/>
          <w:szCs w:val="20"/>
          <w:lang w:val="it-CH"/>
        </w:rPr>
      </w:pPr>
      <w:r w:rsidRPr="007C41AC">
        <w:rPr>
          <w:rFonts w:ascii="Segoe UI Symbol" w:eastAsia="MS Gothic" w:hAnsi="Segoe UI Symbol" w:cs="Segoe UI Symbol"/>
          <w:b/>
          <w:bCs/>
          <w:sz w:val="20"/>
          <w:szCs w:val="20"/>
          <w:lang w:val="it-CH"/>
        </w:rPr>
        <w:t>☐</w:t>
      </w:r>
      <w:r w:rsidR="00370707" w:rsidRPr="007C41AC">
        <w:rPr>
          <w:rFonts w:ascii="Arial" w:hAnsi="Arial" w:cs="Arial"/>
          <w:b/>
          <w:bCs/>
          <w:sz w:val="20"/>
          <w:szCs w:val="20"/>
          <w:lang w:val="it-CH"/>
        </w:rPr>
        <w:tab/>
        <w:t>N</w:t>
      </w:r>
      <w:r w:rsidR="007C41AC" w:rsidRPr="007C41AC">
        <w:rPr>
          <w:rFonts w:ascii="Arial" w:hAnsi="Arial" w:cs="Arial"/>
          <w:b/>
          <w:bCs/>
          <w:sz w:val="20"/>
          <w:szCs w:val="20"/>
          <w:lang w:val="it-CH"/>
        </w:rPr>
        <w:t>o, rifiuto di sottopormi a questo intervento</w:t>
      </w:r>
    </w:p>
    <w:p w14:paraId="78E56ED8" w14:textId="77777777" w:rsidR="00EC31FE" w:rsidRPr="007C41AC" w:rsidRDefault="00EC31FE" w:rsidP="00440609">
      <w:pPr>
        <w:spacing w:after="0" w:line="340" w:lineRule="exact"/>
        <w:ind w:right="-289"/>
        <w:jc w:val="both"/>
        <w:rPr>
          <w:rFonts w:ascii="Arial" w:hAnsi="Arial" w:cs="Arial"/>
          <w:bCs/>
          <w:sz w:val="20"/>
          <w:szCs w:val="20"/>
          <w:lang w:val="it-CH"/>
        </w:rPr>
      </w:pPr>
    </w:p>
    <w:p w14:paraId="14DA5533" w14:textId="77777777" w:rsidR="000B3EDA" w:rsidRPr="007C41AC" w:rsidRDefault="000B3EDA" w:rsidP="00440609">
      <w:pPr>
        <w:spacing w:after="0" w:line="340" w:lineRule="exact"/>
        <w:ind w:right="-289"/>
        <w:jc w:val="both"/>
        <w:rPr>
          <w:rFonts w:ascii="Arial" w:hAnsi="Arial" w:cs="Arial"/>
          <w:bCs/>
          <w:sz w:val="20"/>
          <w:szCs w:val="20"/>
          <w:lang w:val="it-CH"/>
        </w:rPr>
      </w:pPr>
    </w:p>
    <w:p w14:paraId="17033B67" w14:textId="77777777" w:rsidR="00370707" w:rsidRPr="007C41AC" w:rsidRDefault="007C41AC" w:rsidP="00370707">
      <w:pPr>
        <w:spacing w:line="340" w:lineRule="exact"/>
        <w:ind w:right="-288"/>
        <w:jc w:val="both"/>
        <w:rPr>
          <w:rFonts w:ascii="Arial" w:hAnsi="Arial" w:cs="Arial"/>
          <w:bCs/>
          <w:sz w:val="20"/>
          <w:szCs w:val="20"/>
          <w:lang w:val="it-CH"/>
        </w:rPr>
      </w:pPr>
      <w:r w:rsidRPr="007C41AC">
        <w:rPr>
          <w:rFonts w:ascii="Arial" w:hAnsi="Arial" w:cs="Arial"/>
          <w:bCs/>
          <w:sz w:val="20"/>
          <w:szCs w:val="20"/>
          <w:lang w:val="it-CH"/>
        </w:rPr>
        <w:t>Luogo/data</w:t>
      </w:r>
      <w:r w:rsidR="00370707" w:rsidRPr="007C41AC">
        <w:rPr>
          <w:rFonts w:ascii="Arial" w:hAnsi="Arial" w:cs="Arial"/>
          <w:bCs/>
          <w:sz w:val="20"/>
          <w:szCs w:val="20"/>
          <w:lang w:val="it-CH"/>
        </w:rPr>
        <w:tab/>
      </w:r>
      <w:r w:rsidR="00370707" w:rsidRPr="007C41AC">
        <w:rPr>
          <w:rFonts w:ascii="Arial" w:hAnsi="Arial" w:cs="Arial"/>
          <w:bCs/>
          <w:sz w:val="20"/>
          <w:szCs w:val="20"/>
          <w:lang w:val="it-CH"/>
        </w:rPr>
        <w:tab/>
      </w:r>
      <w:r w:rsidR="00370707" w:rsidRPr="007C41AC">
        <w:rPr>
          <w:rFonts w:ascii="Arial" w:hAnsi="Arial" w:cs="Arial"/>
          <w:bCs/>
          <w:sz w:val="20"/>
          <w:szCs w:val="20"/>
          <w:lang w:val="it-CH"/>
        </w:rPr>
        <w:tab/>
      </w:r>
      <w:r w:rsidRPr="007C41AC">
        <w:rPr>
          <w:rFonts w:ascii="Arial" w:hAnsi="Arial" w:cs="Arial"/>
          <w:bCs/>
          <w:sz w:val="20"/>
          <w:szCs w:val="20"/>
          <w:lang w:val="it-CH"/>
        </w:rPr>
        <w:t>Firma del paziente</w:t>
      </w:r>
      <w:r w:rsidR="00370707" w:rsidRPr="007C41AC">
        <w:rPr>
          <w:rFonts w:ascii="Arial" w:hAnsi="Arial" w:cs="Arial"/>
          <w:bCs/>
          <w:sz w:val="20"/>
          <w:szCs w:val="20"/>
          <w:lang w:val="it-CH"/>
        </w:rPr>
        <w:tab/>
      </w:r>
      <w:r w:rsidR="00370707" w:rsidRPr="007C41AC">
        <w:rPr>
          <w:rFonts w:ascii="Arial" w:hAnsi="Arial" w:cs="Arial"/>
          <w:bCs/>
          <w:sz w:val="20"/>
          <w:szCs w:val="20"/>
          <w:lang w:val="it-CH"/>
        </w:rPr>
        <w:tab/>
      </w:r>
      <w:r w:rsidR="00370707" w:rsidRPr="007C41AC">
        <w:rPr>
          <w:rFonts w:ascii="Arial" w:hAnsi="Arial" w:cs="Arial"/>
          <w:bCs/>
          <w:sz w:val="20"/>
          <w:szCs w:val="20"/>
          <w:lang w:val="it-CH"/>
        </w:rPr>
        <w:tab/>
      </w:r>
      <w:r>
        <w:rPr>
          <w:rFonts w:ascii="Arial" w:hAnsi="Arial" w:cs="Arial"/>
          <w:bCs/>
          <w:sz w:val="20"/>
          <w:szCs w:val="20"/>
          <w:lang w:val="it-CH"/>
        </w:rPr>
        <w:t>Firma del medico</w:t>
      </w:r>
    </w:p>
    <w:p w14:paraId="720AA8E5" w14:textId="77777777" w:rsidR="00290A5E" w:rsidRPr="007C41AC" w:rsidRDefault="00290A5E" w:rsidP="00370707">
      <w:pPr>
        <w:spacing w:line="340" w:lineRule="exact"/>
        <w:ind w:right="-288"/>
        <w:jc w:val="both"/>
        <w:rPr>
          <w:rFonts w:ascii="Arial" w:hAnsi="Arial" w:cs="Arial"/>
          <w:bCs/>
          <w:sz w:val="20"/>
          <w:szCs w:val="20"/>
          <w:lang w:val="it-CH"/>
        </w:rPr>
      </w:pPr>
    </w:p>
    <w:p w14:paraId="1DFE482A" w14:textId="77777777" w:rsidR="00E87B72" w:rsidRPr="000B3EDA" w:rsidRDefault="00370707" w:rsidP="000F5487">
      <w:pPr>
        <w:spacing w:line="340" w:lineRule="exact"/>
        <w:jc w:val="both"/>
        <w:rPr>
          <w:rFonts w:ascii="Arial" w:hAnsi="Arial" w:cs="Arial"/>
          <w:bCs/>
          <w:sz w:val="20"/>
          <w:szCs w:val="20"/>
        </w:rPr>
      </w:pPr>
      <w:r w:rsidRPr="000B3EDA">
        <w:rPr>
          <w:rFonts w:ascii="Arial" w:hAnsi="Arial" w:cs="Arial"/>
          <w:bCs/>
          <w:sz w:val="20"/>
          <w:szCs w:val="20"/>
        </w:rPr>
        <w:t>________________</w:t>
      </w:r>
      <w:r w:rsidRPr="000B3EDA">
        <w:rPr>
          <w:rFonts w:ascii="Arial" w:hAnsi="Arial" w:cs="Arial"/>
          <w:bCs/>
          <w:sz w:val="20"/>
          <w:szCs w:val="20"/>
        </w:rPr>
        <w:tab/>
      </w:r>
      <w:r w:rsidRPr="000B3EDA">
        <w:rPr>
          <w:rFonts w:ascii="Arial" w:hAnsi="Arial" w:cs="Arial"/>
          <w:bCs/>
          <w:sz w:val="20"/>
          <w:szCs w:val="20"/>
        </w:rPr>
        <w:tab/>
      </w:r>
      <w:r w:rsidR="00646561" w:rsidRPr="000B3EDA">
        <w:rPr>
          <w:rFonts w:ascii="Arial" w:hAnsi="Arial" w:cs="Arial"/>
          <w:bCs/>
          <w:sz w:val="20"/>
          <w:szCs w:val="20"/>
        </w:rPr>
        <w:t>__</w:t>
      </w:r>
      <w:r w:rsidRPr="000B3EDA">
        <w:rPr>
          <w:rFonts w:ascii="Arial" w:hAnsi="Arial" w:cs="Arial"/>
          <w:bCs/>
          <w:sz w:val="20"/>
          <w:szCs w:val="20"/>
        </w:rPr>
        <w:t>___________________</w:t>
      </w:r>
      <w:r w:rsidR="00646561" w:rsidRPr="000B3EDA">
        <w:rPr>
          <w:rFonts w:ascii="Arial" w:hAnsi="Arial" w:cs="Arial"/>
          <w:bCs/>
          <w:sz w:val="20"/>
          <w:szCs w:val="20"/>
        </w:rPr>
        <w:tab/>
      </w:r>
      <w:r w:rsidR="00290A5E" w:rsidRPr="000B3EDA">
        <w:rPr>
          <w:rFonts w:ascii="Arial" w:hAnsi="Arial" w:cs="Arial"/>
          <w:bCs/>
          <w:sz w:val="20"/>
          <w:szCs w:val="20"/>
        </w:rPr>
        <w:tab/>
      </w:r>
      <w:r w:rsidRPr="000B3EDA">
        <w:rPr>
          <w:rFonts w:ascii="Arial" w:hAnsi="Arial" w:cs="Arial"/>
          <w:bCs/>
          <w:sz w:val="20"/>
          <w:szCs w:val="20"/>
        </w:rPr>
        <w:t>_____________________</w:t>
      </w:r>
    </w:p>
    <w:sectPr w:rsidR="00E87B72" w:rsidRPr="000B3EDA" w:rsidSect="00DE5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708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31188" w14:textId="77777777" w:rsidR="00920C39" w:rsidRDefault="00920C39" w:rsidP="00643F65">
      <w:r>
        <w:separator/>
      </w:r>
    </w:p>
  </w:endnote>
  <w:endnote w:type="continuationSeparator" w:id="0">
    <w:p w14:paraId="195E2373" w14:textId="77777777" w:rsidR="00920C39" w:rsidRDefault="00920C39" w:rsidP="0064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396E2" w14:textId="77777777" w:rsidR="00FA0F77" w:rsidRDefault="00FA0F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48"/>
      <w:gridCol w:w="1349"/>
      <w:gridCol w:w="1275"/>
      <w:gridCol w:w="1843"/>
      <w:gridCol w:w="1375"/>
      <w:gridCol w:w="644"/>
    </w:tblGrid>
    <w:tr w:rsidR="00082DFD" w:rsidRPr="0050751D" w14:paraId="5BAD4EEC" w14:textId="77777777" w:rsidTr="000F5487">
      <w:trPr>
        <w:cantSplit/>
      </w:trPr>
      <w:tc>
        <w:tcPr>
          <w:tcW w:w="3048" w:type="dxa"/>
        </w:tcPr>
        <w:p w14:paraId="76E12FA8" w14:textId="77777777" w:rsidR="00082DFD" w:rsidRPr="0050751D" w:rsidRDefault="00B959C8" w:rsidP="000B3EDA">
          <w:pPr>
            <w:pStyle w:val="Fuzeile"/>
            <w:tabs>
              <w:tab w:val="clear" w:pos="4536"/>
              <w:tab w:val="clear" w:pos="9072"/>
              <w:tab w:val="left" w:pos="664"/>
            </w:tabs>
            <w:spacing w:after="0" w:line="240" w:lineRule="auto"/>
            <w:rPr>
              <w:rFonts w:ascii="Arial" w:hAnsi="Arial" w:cs="Arial"/>
              <w:sz w:val="14"/>
            </w:rPr>
          </w:pPr>
          <w:r w:rsidRPr="0050751D">
            <w:rPr>
              <w:rFonts w:ascii="Arial" w:hAnsi="Arial" w:cs="Arial"/>
              <w:sz w:val="14"/>
            </w:rPr>
            <w:t>File</w:t>
          </w:r>
        </w:p>
      </w:tc>
      <w:tc>
        <w:tcPr>
          <w:tcW w:w="1349" w:type="dxa"/>
        </w:tcPr>
        <w:p w14:paraId="37EE2902" w14:textId="77777777" w:rsidR="00082DFD" w:rsidRPr="0050751D" w:rsidRDefault="000F5487" w:rsidP="000B3EDA">
          <w:pPr>
            <w:pStyle w:val="Fuzeile"/>
            <w:spacing w:after="0" w:line="240" w:lineRule="auto"/>
            <w:rPr>
              <w:rFonts w:ascii="Arial" w:hAnsi="Arial" w:cs="Arial"/>
              <w:sz w:val="14"/>
            </w:rPr>
          </w:pPr>
          <w:r w:rsidRPr="0050751D">
            <w:rPr>
              <w:rFonts w:ascii="Arial" w:hAnsi="Arial" w:cs="Arial"/>
              <w:sz w:val="14"/>
            </w:rPr>
            <w:t>N</w:t>
          </w:r>
          <w:r w:rsidR="00B959C8" w:rsidRPr="0050751D">
            <w:rPr>
              <w:rFonts w:ascii="Arial" w:hAnsi="Arial" w:cs="Arial"/>
              <w:sz w:val="14"/>
            </w:rPr>
            <w:t>ome</w:t>
          </w:r>
        </w:p>
      </w:tc>
      <w:tc>
        <w:tcPr>
          <w:tcW w:w="1275" w:type="dxa"/>
        </w:tcPr>
        <w:p w14:paraId="46A7F7A2" w14:textId="77777777" w:rsidR="00082DFD" w:rsidRPr="0050751D" w:rsidRDefault="00B959C8" w:rsidP="000B3EDA">
          <w:pPr>
            <w:pStyle w:val="Fuzeile"/>
            <w:spacing w:after="0" w:line="240" w:lineRule="auto"/>
            <w:rPr>
              <w:rFonts w:ascii="Arial" w:hAnsi="Arial" w:cs="Arial"/>
              <w:sz w:val="14"/>
            </w:rPr>
          </w:pPr>
          <w:r w:rsidRPr="0050751D">
            <w:rPr>
              <w:rFonts w:ascii="Arial" w:hAnsi="Arial" w:cs="Arial"/>
              <w:sz w:val="14"/>
            </w:rPr>
            <w:t>Edizione del</w:t>
          </w:r>
        </w:p>
      </w:tc>
      <w:tc>
        <w:tcPr>
          <w:tcW w:w="1843" w:type="dxa"/>
        </w:tcPr>
        <w:p w14:paraId="34D3EDC0" w14:textId="77777777" w:rsidR="00082DFD" w:rsidRPr="0050751D" w:rsidRDefault="00B959C8" w:rsidP="000B3EDA">
          <w:pPr>
            <w:pStyle w:val="Fuzeile"/>
            <w:spacing w:after="0" w:line="240" w:lineRule="auto"/>
            <w:rPr>
              <w:rFonts w:ascii="Arial" w:hAnsi="Arial" w:cs="Arial"/>
              <w:sz w:val="14"/>
            </w:rPr>
          </w:pPr>
          <w:r w:rsidRPr="0050751D">
            <w:rPr>
              <w:rFonts w:ascii="Arial" w:hAnsi="Arial" w:cs="Arial"/>
              <w:sz w:val="14"/>
            </w:rPr>
            <w:t>Sostituisce l’edizione del</w:t>
          </w:r>
        </w:p>
      </w:tc>
      <w:tc>
        <w:tcPr>
          <w:tcW w:w="1375" w:type="dxa"/>
        </w:tcPr>
        <w:p w14:paraId="4154A7CE" w14:textId="77777777" w:rsidR="00082DFD" w:rsidRPr="0050751D" w:rsidRDefault="00B959C8" w:rsidP="000B3EDA">
          <w:pPr>
            <w:pStyle w:val="Fuzeile"/>
            <w:spacing w:after="0" w:line="240" w:lineRule="auto"/>
            <w:rPr>
              <w:rFonts w:ascii="Arial" w:hAnsi="Arial" w:cs="Arial"/>
              <w:sz w:val="14"/>
            </w:rPr>
          </w:pPr>
          <w:r w:rsidRPr="0050751D">
            <w:rPr>
              <w:rFonts w:ascii="Arial" w:hAnsi="Arial" w:cs="Arial"/>
              <w:sz w:val="14"/>
            </w:rPr>
            <w:t>Rilascio</w:t>
          </w:r>
        </w:p>
      </w:tc>
      <w:tc>
        <w:tcPr>
          <w:tcW w:w="644" w:type="dxa"/>
        </w:tcPr>
        <w:p w14:paraId="67B6677F" w14:textId="77777777" w:rsidR="00082DFD" w:rsidRPr="0050751D" w:rsidRDefault="00B959C8" w:rsidP="000B3EDA">
          <w:pPr>
            <w:pStyle w:val="Fuzeile"/>
            <w:spacing w:after="0" w:line="240" w:lineRule="auto"/>
            <w:ind w:left="-213" w:firstLine="71"/>
            <w:jc w:val="right"/>
            <w:rPr>
              <w:rFonts w:ascii="Arial" w:hAnsi="Arial" w:cs="Arial"/>
              <w:sz w:val="14"/>
            </w:rPr>
          </w:pPr>
          <w:r w:rsidRPr="0050751D">
            <w:rPr>
              <w:rFonts w:ascii="Arial" w:hAnsi="Arial" w:cs="Arial"/>
              <w:sz w:val="14"/>
            </w:rPr>
            <w:t>Pagina</w:t>
          </w:r>
        </w:p>
      </w:tc>
    </w:tr>
    <w:tr w:rsidR="00082DFD" w:rsidRPr="0050751D" w14:paraId="008033EB" w14:textId="77777777" w:rsidTr="000F5487">
      <w:trPr>
        <w:cantSplit/>
      </w:trPr>
      <w:tc>
        <w:tcPr>
          <w:tcW w:w="3048" w:type="dxa"/>
        </w:tcPr>
        <w:p w14:paraId="22B9A122" w14:textId="77777777" w:rsidR="00082DFD" w:rsidRPr="0050751D" w:rsidRDefault="000F5487" w:rsidP="000B3EDA">
          <w:pPr>
            <w:pStyle w:val="Fuzeile"/>
            <w:spacing w:after="0" w:line="240" w:lineRule="auto"/>
            <w:rPr>
              <w:rFonts w:ascii="Arial" w:hAnsi="Arial" w:cs="Arial"/>
              <w:sz w:val="14"/>
              <w:lang w:val="it-CH"/>
            </w:rPr>
          </w:pPr>
          <w:r w:rsidRPr="0050751D">
            <w:rPr>
              <w:rFonts w:ascii="Arial" w:hAnsi="Arial" w:cs="Arial"/>
              <w:sz w:val="14"/>
              <w:lang w:val="it-CH"/>
            </w:rPr>
            <w:t xml:space="preserve">PAT </w:t>
          </w:r>
          <w:r w:rsidR="00B959C8" w:rsidRPr="0050751D">
            <w:rPr>
              <w:rFonts w:ascii="Arial" w:hAnsi="Arial" w:cs="Arial"/>
              <w:sz w:val="14"/>
              <w:lang w:val="it-CH"/>
            </w:rPr>
            <w:t>Informazione e consenso</w:t>
          </w:r>
          <w:r w:rsidR="00ED763B" w:rsidRPr="0050751D">
            <w:rPr>
              <w:rFonts w:ascii="Arial" w:hAnsi="Arial" w:cs="Arial"/>
              <w:sz w:val="14"/>
              <w:lang w:val="it-CH"/>
            </w:rPr>
            <w:t xml:space="preserve"> </w:t>
          </w:r>
          <w:r w:rsidR="00B959C8" w:rsidRPr="0050751D">
            <w:rPr>
              <w:rFonts w:ascii="Arial" w:hAnsi="Arial" w:cs="Arial"/>
              <w:sz w:val="14"/>
              <w:lang w:val="it-CH"/>
            </w:rPr>
            <w:t>BMO</w:t>
          </w:r>
          <w:r w:rsidR="0045583C" w:rsidRPr="0050751D">
            <w:rPr>
              <w:rFonts w:ascii="Arial" w:hAnsi="Arial" w:cs="Arial"/>
              <w:sz w:val="14"/>
              <w:lang w:val="it-CH"/>
            </w:rPr>
            <w:t>_</w:t>
          </w:r>
          <w:r w:rsidR="00B959C8" w:rsidRPr="0050751D">
            <w:rPr>
              <w:rFonts w:ascii="Arial" w:hAnsi="Arial" w:cs="Arial"/>
              <w:sz w:val="14"/>
              <w:lang w:val="it-CH"/>
            </w:rPr>
            <w:t>it</w:t>
          </w:r>
        </w:p>
      </w:tc>
      <w:tc>
        <w:tcPr>
          <w:tcW w:w="1349" w:type="dxa"/>
        </w:tcPr>
        <w:p w14:paraId="46675052" w14:textId="77777777" w:rsidR="00082DFD" w:rsidRPr="0050751D" w:rsidRDefault="00723152" w:rsidP="000B3EDA">
          <w:pPr>
            <w:pStyle w:val="Fuzeile"/>
            <w:spacing w:after="0" w:line="240" w:lineRule="auto"/>
            <w:rPr>
              <w:rFonts w:ascii="Arial" w:hAnsi="Arial" w:cs="Arial"/>
              <w:sz w:val="14"/>
            </w:rPr>
          </w:pPr>
          <w:r w:rsidRPr="0050751D">
            <w:rPr>
              <w:rFonts w:ascii="Arial" w:hAnsi="Arial" w:cs="Arial"/>
              <w:sz w:val="14"/>
            </w:rPr>
            <w:t xml:space="preserve">N. </w:t>
          </w:r>
          <w:r w:rsidR="00082DFD" w:rsidRPr="0050751D">
            <w:rPr>
              <w:rFonts w:ascii="Arial" w:hAnsi="Arial" w:cs="Arial"/>
              <w:sz w:val="14"/>
            </w:rPr>
            <w:t>Bonadies</w:t>
          </w:r>
        </w:p>
      </w:tc>
      <w:tc>
        <w:tcPr>
          <w:tcW w:w="1275" w:type="dxa"/>
        </w:tcPr>
        <w:p w14:paraId="048131C2" w14:textId="385BD9CA" w:rsidR="00082DFD" w:rsidRPr="0050751D" w:rsidRDefault="0050751D" w:rsidP="000B3EDA">
          <w:pPr>
            <w:pStyle w:val="Fuzeile"/>
            <w:spacing w:after="0" w:line="240" w:lineRule="auto"/>
            <w:rPr>
              <w:rFonts w:ascii="Arial" w:hAnsi="Arial" w:cs="Arial"/>
              <w:sz w:val="14"/>
            </w:rPr>
          </w:pPr>
          <w:r w:rsidRPr="0050751D">
            <w:rPr>
              <w:rFonts w:ascii="Arial" w:hAnsi="Arial" w:cs="Arial"/>
              <w:sz w:val="14"/>
            </w:rPr>
            <w:t>01.0</w:t>
          </w:r>
          <w:r w:rsidR="00367367">
            <w:rPr>
              <w:rFonts w:ascii="Arial" w:hAnsi="Arial" w:cs="Arial"/>
              <w:sz w:val="14"/>
            </w:rPr>
            <w:t>1</w:t>
          </w:r>
          <w:r w:rsidRPr="0050751D">
            <w:rPr>
              <w:rFonts w:ascii="Arial" w:hAnsi="Arial" w:cs="Arial"/>
              <w:sz w:val="14"/>
            </w:rPr>
            <w:t>.202</w:t>
          </w:r>
          <w:r w:rsidR="00367367">
            <w:rPr>
              <w:rFonts w:ascii="Arial" w:hAnsi="Arial" w:cs="Arial"/>
              <w:sz w:val="14"/>
            </w:rPr>
            <w:t>4</w:t>
          </w:r>
        </w:p>
      </w:tc>
      <w:tc>
        <w:tcPr>
          <w:tcW w:w="1843" w:type="dxa"/>
        </w:tcPr>
        <w:p w14:paraId="6B5E9C64" w14:textId="77777777" w:rsidR="00082DFD" w:rsidRPr="0050751D" w:rsidRDefault="000F5487" w:rsidP="000B3EDA">
          <w:pPr>
            <w:pStyle w:val="Fuzeile"/>
            <w:spacing w:after="0" w:line="240" w:lineRule="auto"/>
            <w:rPr>
              <w:rFonts w:ascii="Arial" w:hAnsi="Arial" w:cs="Arial"/>
              <w:sz w:val="14"/>
            </w:rPr>
          </w:pPr>
          <w:r w:rsidRPr="0050751D">
            <w:rPr>
              <w:rFonts w:ascii="Arial" w:hAnsi="Arial" w:cs="Arial"/>
              <w:sz w:val="14"/>
            </w:rPr>
            <w:t>-</w:t>
          </w:r>
          <w:r w:rsidR="00082DFD" w:rsidRPr="0050751D">
            <w:rPr>
              <w:rFonts w:ascii="Arial" w:hAnsi="Arial" w:cs="Arial"/>
              <w:sz w:val="14"/>
            </w:rPr>
            <w:fldChar w:fldCharType="begin"/>
          </w:r>
          <w:r w:rsidR="00082DFD" w:rsidRPr="0050751D">
            <w:rPr>
              <w:rFonts w:ascii="Arial" w:hAnsi="Arial" w:cs="Arial"/>
              <w:sz w:val="14"/>
            </w:rPr>
            <w:instrText xml:space="preserve">TT.MM.JJJJ </w:instrText>
          </w:r>
          <w:r w:rsidR="00082DFD" w:rsidRPr="0050751D">
            <w:rPr>
              <w:rFonts w:ascii="Arial" w:hAnsi="Arial" w:cs="Arial"/>
              <w:sz w:val="14"/>
            </w:rPr>
            <w:fldChar w:fldCharType="end"/>
          </w:r>
        </w:p>
      </w:tc>
      <w:tc>
        <w:tcPr>
          <w:tcW w:w="1375" w:type="dxa"/>
        </w:tcPr>
        <w:p w14:paraId="27A29C05" w14:textId="77777777" w:rsidR="00082DFD" w:rsidRPr="0050751D" w:rsidRDefault="0050751D" w:rsidP="000B3EDA">
          <w:pPr>
            <w:pStyle w:val="Fuzeile"/>
            <w:spacing w:after="0" w:line="240" w:lineRule="auto"/>
            <w:rPr>
              <w:rFonts w:ascii="Arial" w:hAnsi="Arial" w:cs="Arial"/>
              <w:sz w:val="14"/>
            </w:rPr>
          </w:pPr>
          <w:r w:rsidRPr="0050751D">
            <w:rPr>
              <w:rFonts w:ascii="Arial" w:hAnsi="Arial" w:cs="Arial"/>
              <w:sz w:val="14"/>
            </w:rPr>
            <w:t>N. Bonadies</w:t>
          </w:r>
        </w:p>
      </w:tc>
      <w:tc>
        <w:tcPr>
          <w:tcW w:w="644" w:type="dxa"/>
        </w:tcPr>
        <w:p w14:paraId="244830AD" w14:textId="77777777" w:rsidR="00082DFD" w:rsidRPr="0050751D" w:rsidRDefault="00082DFD" w:rsidP="000B3EDA">
          <w:pPr>
            <w:pStyle w:val="Fuzeile"/>
            <w:spacing w:after="0" w:line="240" w:lineRule="auto"/>
            <w:jc w:val="right"/>
            <w:rPr>
              <w:rFonts w:ascii="Arial" w:hAnsi="Arial" w:cs="Arial"/>
              <w:sz w:val="14"/>
            </w:rPr>
          </w:pPr>
          <w:r w:rsidRPr="0050751D">
            <w:rPr>
              <w:rStyle w:val="Seitenzahl"/>
              <w:rFonts w:ascii="Arial" w:hAnsi="Arial" w:cs="Arial"/>
              <w:sz w:val="14"/>
            </w:rPr>
            <w:fldChar w:fldCharType="begin"/>
          </w:r>
          <w:r w:rsidRPr="0050751D">
            <w:rPr>
              <w:rStyle w:val="Seitenzahl"/>
              <w:rFonts w:ascii="Arial" w:hAnsi="Arial" w:cs="Arial"/>
              <w:sz w:val="14"/>
            </w:rPr>
            <w:instrText xml:space="preserve"> PAGE </w:instrText>
          </w:r>
          <w:r w:rsidRPr="0050751D">
            <w:rPr>
              <w:rStyle w:val="Seitenzahl"/>
              <w:rFonts w:ascii="Arial" w:hAnsi="Arial" w:cs="Arial"/>
              <w:sz w:val="14"/>
            </w:rPr>
            <w:fldChar w:fldCharType="separate"/>
          </w:r>
          <w:r w:rsidR="0050751D">
            <w:rPr>
              <w:rStyle w:val="Seitenzahl"/>
              <w:rFonts w:ascii="Arial" w:hAnsi="Arial" w:cs="Arial"/>
              <w:noProof/>
              <w:sz w:val="14"/>
            </w:rPr>
            <w:t>3</w:t>
          </w:r>
          <w:r w:rsidRPr="0050751D">
            <w:rPr>
              <w:rStyle w:val="Seitenzahl"/>
              <w:rFonts w:ascii="Arial" w:hAnsi="Arial" w:cs="Arial"/>
              <w:sz w:val="14"/>
            </w:rPr>
            <w:fldChar w:fldCharType="end"/>
          </w:r>
          <w:r w:rsidRPr="0050751D">
            <w:rPr>
              <w:rStyle w:val="Seitenzahl"/>
              <w:rFonts w:ascii="Arial" w:hAnsi="Arial" w:cs="Arial"/>
              <w:sz w:val="14"/>
            </w:rPr>
            <w:t>/</w:t>
          </w:r>
          <w:r w:rsidRPr="0050751D">
            <w:rPr>
              <w:rStyle w:val="Seitenzahl"/>
              <w:rFonts w:ascii="Arial" w:hAnsi="Arial" w:cs="Arial"/>
              <w:sz w:val="14"/>
            </w:rPr>
            <w:fldChar w:fldCharType="begin"/>
          </w:r>
          <w:r w:rsidRPr="0050751D">
            <w:rPr>
              <w:rStyle w:val="Seitenzahl"/>
              <w:rFonts w:ascii="Arial" w:hAnsi="Arial" w:cs="Arial"/>
              <w:sz w:val="14"/>
            </w:rPr>
            <w:instrText xml:space="preserve"> NUMPAGES </w:instrText>
          </w:r>
          <w:r w:rsidRPr="0050751D">
            <w:rPr>
              <w:rStyle w:val="Seitenzahl"/>
              <w:rFonts w:ascii="Arial" w:hAnsi="Arial" w:cs="Arial"/>
              <w:sz w:val="14"/>
            </w:rPr>
            <w:fldChar w:fldCharType="separate"/>
          </w:r>
          <w:r w:rsidR="0050751D">
            <w:rPr>
              <w:rStyle w:val="Seitenzahl"/>
              <w:rFonts w:ascii="Arial" w:hAnsi="Arial" w:cs="Arial"/>
              <w:noProof/>
              <w:sz w:val="14"/>
            </w:rPr>
            <w:t>3</w:t>
          </w:r>
          <w:r w:rsidRPr="0050751D">
            <w:rPr>
              <w:rStyle w:val="Seitenzahl"/>
              <w:rFonts w:ascii="Arial" w:hAnsi="Arial" w:cs="Arial"/>
              <w:sz w:val="14"/>
            </w:rPr>
            <w:fldChar w:fldCharType="end"/>
          </w:r>
        </w:p>
      </w:tc>
    </w:tr>
  </w:tbl>
  <w:p w14:paraId="51547465" w14:textId="77777777" w:rsidR="00082DFD" w:rsidRPr="0050751D" w:rsidRDefault="0050751D" w:rsidP="0050751D">
    <w:pPr>
      <w:pStyle w:val="Fuzeile"/>
      <w:tabs>
        <w:tab w:val="clear" w:pos="4536"/>
        <w:tab w:val="clear" w:pos="9072"/>
        <w:tab w:val="left" w:pos="1790"/>
      </w:tabs>
      <w:rPr>
        <w:rFonts w:ascii="Arial" w:hAnsi="Arial" w:cs="Arial"/>
        <w:sz w:val="4"/>
      </w:rPr>
    </w:pPr>
    <w:r w:rsidRPr="0050751D">
      <w:rPr>
        <w:rFonts w:ascii="Arial" w:hAnsi="Arial" w:cs="Arial"/>
        <w:sz w:val="4"/>
      </w:rPr>
      <w:tab/>
    </w:r>
  </w:p>
  <w:p w14:paraId="30021F1C" w14:textId="77777777" w:rsidR="00082DFD" w:rsidRPr="000F5487" w:rsidRDefault="00082DFD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5A7F2" w14:textId="77777777" w:rsidR="00FA0F77" w:rsidRDefault="00FA0F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13DD5" w14:textId="77777777" w:rsidR="00920C39" w:rsidRDefault="00920C39" w:rsidP="00643F65">
      <w:r>
        <w:separator/>
      </w:r>
    </w:p>
  </w:footnote>
  <w:footnote w:type="continuationSeparator" w:id="0">
    <w:p w14:paraId="4DE19E65" w14:textId="77777777" w:rsidR="00920C39" w:rsidRDefault="00920C39" w:rsidP="00643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B7F51" w14:textId="77777777" w:rsidR="00FA0F77" w:rsidRDefault="00FA0F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1" w:rightFromText="141" w:vertAnchor="text" w:tblpY="1"/>
      <w:tblOverlap w:val="never"/>
      <w:tblW w:w="1488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1"/>
      <w:gridCol w:w="2410"/>
      <w:gridCol w:w="7512"/>
    </w:tblGrid>
    <w:tr w:rsidR="00CA176F" w:rsidRPr="00313507" w14:paraId="0A14CF87" w14:textId="77777777" w:rsidTr="006823AF">
      <w:trPr>
        <w:trHeight w:val="510"/>
      </w:trPr>
      <w:tc>
        <w:tcPr>
          <w:tcW w:w="4961" w:type="dxa"/>
        </w:tcPr>
        <w:p w14:paraId="1E9B44DF" w14:textId="224CB723" w:rsidR="00CA176F" w:rsidRDefault="00FA0F77" w:rsidP="00CA176F">
          <w:pPr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741A77FA" wp14:editId="3679AFDA">
                <wp:extent cx="3150235" cy="789940"/>
                <wp:effectExtent l="0" t="0" r="0" b="0"/>
                <wp:docPr id="2" name="Grafi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0235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</w:tcPr>
        <w:p w14:paraId="45ADD961" w14:textId="77777777" w:rsidR="00CA176F" w:rsidRPr="00CA176F" w:rsidRDefault="00CA176F" w:rsidP="00CA176F">
          <w:pPr>
            <w:tabs>
              <w:tab w:val="left" w:pos="1843"/>
            </w:tabs>
            <w:contextualSpacing/>
            <w:rPr>
              <w:rFonts w:ascii="Arial" w:eastAsiaTheme="majorEastAsia" w:hAnsi="Arial" w:cs="Arial"/>
              <w:b/>
              <w:bCs/>
              <w:noProof/>
              <w:color w:val="432918"/>
              <w:kern w:val="28"/>
              <w:sz w:val="16"/>
              <w:szCs w:val="16"/>
            </w:rPr>
          </w:pPr>
        </w:p>
      </w:tc>
      <w:tc>
        <w:tcPr>
          <w:tcW w:w="7512" w:type="dxa"/>
        </w:tcPr>
        <w:p w14:paraId="39794B2F" w14:textId="77777777" w:rsidR="00CA176F" w:rsidRPr="00CA176F" w:rsidRDefault="00CA176F" w:rsidP="00CA176F">
          <w:pPr>
            <w:tabs>
              <w:tab w:val="left" w:pos="1843"/>
            </w:tabs>
            <w:contextualSpacing/>
            <w:rPr>
              <w:rFonts w:ascii="Arial" w:eastAsiaTheme="majorEastAsia" w:hAnsi="Arial" w:cs="Arial"/>
              <w:b/>
              <w:bCs/>
              <w:noProof/>
              <w:color w:val="432918"/>
              <w:kern w:val="28"/>
              <w:sz w:val="16"/>
              <w:szCs w:val="16"/>
            </w:rPr>
          </w:pPr>
          <w:r w:rsidRPr="00CA176F">
            <w:rPr>
              <w:rFonts w:ascii="Arial" w:eastAsiaTheme="majorEastAsia" w:hAnsi="Arial" w:cs="Arial"/>
              <w:b/>
              <w:bCs/>
              <w:noProof/>
              <w:color w:val="432918"/>
              <w:kern w:val="28"/>
              <w:sz w:val="16"/>
              <w:szCs w:val="16"/>
            </w:rPr>
            <w:t>Praxis für Hämatologie und Onkologie</w:t>
          </w:r>
        </w:p>
        <w:p w14:paraId="7D4627F5" w14:textId="77777777" w:rsidR="00CA176F" w:rsidRPr="00CA176F" w:rsidRDefault="00CA176F" w:rsidP="00CA176F">
          <w:pPr>
            <w:tabs>
              <w:tab w:val="left" w:pos="1843"/>
            </w:tabs>
            <w:contextualSpacing/>
            <w:rPr>
              <w:rFonts w:ascii="Arial" w:eastAsiaTheme="majorEastAsia" w:hAnsi="Arial" w:cs="Arial"/>
              <w:b/>
              <w:bCs/>
              <w:noProof/>
              <w:color w:val="432918"/>
              <w:kern w:val="28"/>
              <w:sz w:val="16"/>
              <w:szCs w:val="16"/>
            </w:rPr>
          </w:pPr>
          <w:r w:rsidRPr="00CA176F">
            <w:rPr>
              <w:rFonts w:ascii="Arial" w:eastAsiaTheme="majorEastAsia" w:hAnsi="Arial" w:cs="Arial"/>
              <w:b/>
              <w:bCs/>
              <w:noProof/>
              <w:color w:val="432918"/>
              <w:kern w:val="28"/>
              <w:sz w:val="16"/>
              <w:szCs w:val="16"/>
            </w:rPr>
            <w:t>Prof. Dr. med. Nicolas Bonadies</w:t>
          </w:r>
        </w:p>
        <w:p w14:paraId="0777D2B3" w14:textId="77777777" w:rsidR="00CA176F" w:rsidRPr="00CA176F" w:rsidRDefault="00CA176F" w:rsidP="00CA176F">
          <w:pPr>
            <w:tabs>
              <w:tab w:val="left" w:pos="1843"/>
            </w:tabs>
            <w:contextualSpacing/>
            <w:rPr>
              <w:rFonts w:ascii="Arial" w:eastAsiaTheme="majorEastAsia" w:hAnsi="Arial" w:cs="Arial"/>
              <w:noProof/>
              <w:color w:val="432918"/>
              <w:kern w:val="28"/>
              <w:sz w:val="16"/>
              <w:szCs w:val="16"/>
            </w:rPr>
          </w:pPr>
          <w:r w:rsidRPr="00CA176F">
            <w:rPr>
              <w:rFonts w:ascii="Arial" w:eastAsiaTheme="majorEastAsia" w:hAnsi="Arial" w:cs="Arial"/>
              <w:noProof/>
              <w:color w:val="432918"/>
              <w:kern w:val="28"/>
              <w:sz w:val="16"/>
              <w:szCs w:val="16"/>
            </w:rPr>
            <w:t>FMH Hämatologie und Innere Medizin</w:t>
          </w:r>
        </w:p>
        <w:p w14:paraId="1ADAD7B3" w14:textId="77777777" w:rsidR="00CA176F" w:rsidRPr="00CA176F" w:rsidRDefault="00CA176F" w:rsidP="00CA176F">
          <w:pPr>
            <w:tabs>
              <w:tab w:val="left" w:pos="1843"/>
            </w:tabs>
            <w:contextualSpacing/>
            <w:rPr>
              <w:rFonts w:ascii="Arial" w:eastAsiaTheme="majorEastAsia" w:hAnsi="Arial" w:cs="Arial"/>
              <w:noProof/>
              <w:color w:val="432918"/>
              <w:kern w:val="28"/>
              <w:sz w:val="16"/>
              <w:szCs w:val="16"/>
            </w:rPr>
          </w:pPr>
          <w:r w:rsidRPr="00CA176F">
            <w:rPr>
              <w:rFonts w:ascii="Arial" w:eastAsiaTheme="majorEastAsia" w:hAnsi="Arial" w:cs="Arial"/>
              <w:noProof/>
              <w:color w:val="432918"/>
              <w:kern w:val="28"/>
              <w:sz w:val="16"/>
              <w:szCs w:val="16"/>
            </w:rPr>
            <w:t>FAMH Hämatologische Laboranalytik</w:t>
          </w:r>
        </w:p>
        <w:p w14:paraId="5891AA1E" w14:textId="77777777" w:rsidR="00CA176F" w:rsidRPr="00CA176F" w:rsidRDefault="00CA176F" w:rsidP="00CA176F">
          <w:pPr>
            <w:tabs>
              <w:tab w:val="left" w:pos="1843"/>
            </w:tabs>
            <w:contextualSpacing/>
            <w:rPr>
              <w:rFonts w:ascii="Arial" w:eastAsiaTheme="majorEastAsia" w:hAnsi="Arial" w:cs="Arial"/>
              <w:noProof/>
              <w:color w:val="432918"/>
              <w:kern w:val="28"/>
              <w:sz w:val="16"/>
              <w:szCs w:val="16"/>
            </w:rPr>
          </w:pPr>
          <w:r w:rsidRPr="00CA176F">
            <w:rPr>
              <w:rFonts w:ascii="Arial" w:eastAsiaTheme="majorEastAsia" w:hAnsi="Arial" w:cs="Arial"/>
              <w:noProof/>
              <w:color w:val="432918"/>
              <w:kern w:val="28"/>
              <w:sz w:val="16"/>
              <w:szCs w:val="16"/>
            </w:rPr>
            <w:t>GLN: 7601000620194</w:t>
          </w:r>
        </w:p>
        <w:p w14:paraId="673834A9" w14:textId="77777777" w:rsidR="00CA176F" w:rsidRPr="00CA176F" w:rsidRDefault="00CA176F" w:rsidP="00CA176F">
          <w:pPr>
            <w:tabs>
              <w:tab w:val="left" w:pos="1843"/>
            </w:tabs>
            <w:contextualSpacing/>
            <w:rPr>
              <w:rFonts w:ascii="Arial" w:eastAsiaTheme="majorEastAsia" w:hAnsi="Arial" w:cs="Arial"/>
              <w:noProof/>
              <w:color w:val="432918"/>
              <w:kern w:val="28"/>
              <w:sz w:val="16"/>
              <w:szCs w:val="16"/>
            </w:rPr>
          </w:pPr>
          <w:r w:rsidRPr="00CA176F">
            <w:rPr>
              <w:rFonts w:ascii="Arial" w:eastAsiaTheme="majorEastAsia" w:hAnsi="Arial" w:cs="Arial"/>
              <w:noProof/>
              <w:color w:val="432918"/>
              <w:kern w:val="28"/>
              <w:sz w:val="16"/>
              <w:szCs w:val="16"/>
            </w:rPr>
            <w:t>Storchengasse 6 | CH-2540 Grenchen</w:t>
          </w:r>
        </w:p>
        <w:p w14:paraId="72492995" w14:textId="77777777" w:rsidR="00CA176F" w:rsidRPr="00CA176F" w:rsidRDefault="00CA176F" w:rsidP="00CA176F">
          <w:pPr>
            <w:tabs>
              <w:tab w:val="left" w:pos="1843"/>
            </w:tabs>
            <w:contextualSpacing/>
            <w:rPr>
              <w:rFonts w:ascii="Arial" w:hAnsi="Arial" w:cs="Arial"/>
              <w:color w:val="432918"/>
              <w:sz w:val="15"/>
              <w:szCs w:val="15"/>
            </w:rPr>
          </w:pPr>
          <w:r w:rsidRPr="00CA176F">
            <w:rPr>
              <w:rFonts w:ascii="Arial" w:eastAsiaTheme="majorEastAsia" w:hAnsi="Arial" w:cs="Arial"/>
              <w:noProof/>
              <w:color w:val="432918"/>
              <w:kern w:val="28"/>
              <w:sz w:val="16"/>
              <w:szCs w:val="16"/>
            </w:rPr>
            <w:t xml:space="preserve">Monbijoustrasse 10 | CH-3011 Bern </w:t>
          </w:r>
        </w:p>
        <w:p w14:paraId="7BCD326F" w14:textId="77777777" w:rsidR="00CA176F" w:rsidRPr="00CA176F" w:rsidRDefault="00CA176F" w:rsidP="00CA176F">
          <w:pPr>
            <w:contextualSpacing/>
            <w:jc w:val="right"/>
            <w:rPr>
              <w:rFonts w:ascii="Arial" w:hAnsi="Arial" w:cs="Arial"/>
            </w:rPr>
          </w:pPr>
        </w:p>
      </w:tc>
    </w:tr>
  </w:tbl>
  <w:p w14:paraId="2FCA08F4" w14:textId="77777777" w:rsidR="00082DFD" w:rsidRPr="0050751D" w:rsidRDefault="00082DFD">
    <w:pPr>
      <w:pStyle w:val="Kopfzeil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7CA9B" w14:textId="77777777" w:rsidR="00FA0F77" w:rsidRDefault="00FA0F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85934"/>
    <w:multiLevelType w:val="hybridMultilevel"/>
    <w:tmpl w:val="CBF86A5E"/>
    <w:lvl w:ilvl="0" w:tplc="D2D01D3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A1A25"/>
    <w:multiLevelType w:val="hybridMultilevel"/>
    <w:tmpl w:val="7BE2EFC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72"/>
    <w:rsid w:val="00005410"/>
    <w:rsid w:val="00033148"/>
    <w:rsid w:val="00061219"/>
    <w:rsid w:val="00067FB0"/>
    <w:rsid w:val="000817E9"/>
    <w:rsid w:val="00082DFD"/>
    <w:rsid w:val="00091B32"/>
    <w:rsid w:val="00094DD8"/>
    <w:rsid w:val="000B3EDA"/>
    <w:rsid w:val="000E497A"/>
    <w:rsid w:val="000F5487"/>
    <w:rsid w:val="001126A4"/>
    <w:rsid w:val="00115E95"/>
    <w:rsid w:val="00144B0D"/>
    <w:rsid w:val="00155CF5"/>
    <w:rsid w:val="00155E3E"/>
    <w:rsid w:val="0016076A"/>
    <w:rsid w:val="00160A44"/>
    <w:rsid w:val="00161AF7"/>
    <w:rsid w:val="00166C65"/>
    <w:rsid w:val="001752E5"/>
    <w:rsid w:val="00176C26"/>
    <w:rsid w:val="001A1917"/>
    <w:rsid w:val="001A4F50"/>
    <w:rsid w:val="001B6D73"/>
    <w:rsid w:val="00202146"/>
    <w:rsid w:val="00207EAA"/>
    <w:rsid w:val="00215ECD"/>
    <w:rsid w:val="0022695F"/>
    <w:rsid w:val="002376A7"/>
    <w:rsid w:val="00247709"/>
    <w:rsid w:val="00276768"/>
    <w:rsid w:val="00290A5E"/>
    <w:rsid w:val="002A0AC9"/>
    <w:rsid w:val="002A6F9D"/>
    <w:rsid w:val="002C6167"/>
    <w:rsid w:val="002F3394"/>
    <w:rsid w:val="003029A5"/>
    <w:rsid w:val="003046AB"/>
    <w:rsid w:val="00362529"/>
    <w:rsid w:val="00367367"/>
    <w:rsid w:val="00370707"/>
    <w:rsid w:val="003A52B4"/>
    <w:rsid w:val="003D717B"/>
    <w:rsid w:val="00402EBC"/>
    <w:rsid w:val="004117F5"/>
    <w:rsid w:val="0042338C"/>
    <w:rsid w:val="00433FEE"/>
    <w:rsid w:val="00440609"/>
    <w:rsid w:val="0045583C"/>
    <w:rsid w:val="00481FDD"/>
    <w:rsid w:val="004C3FD7"/>
    <w:rsid w:val="005031B2"/>
    <w:rsid w:val="0050751D"/>
    <w:rsid w:val="0051008F"/>
    <w:rsid w:val="00527B91"/>
    <w:rsid w:val="00532B0E"/>
    <w:rsid w:val="0054347C"/>
    <w:rsid w:val="005437EB"/>
    <w:rsid w:val="00547D72"/>
    <w:rsid w:val="00572F2F"/>
    <w:rsid w:val="005930CE"/>
    <w:rsid w:val="00595A15"/>
    <w:rsid w:val="00597EE9"/>
    <w:rsid w:val="005B7A11"/>
    <w:rsid w:val="005C7EDC"/>
    <w:rsid w:val="005D39FA"/>
    <w:rsid w:val="005D7965"/>
    <w:rsid w:val="00600B22"/>
    <w:rsid w:val="00607269"/>
    <w:rsid w:val="00616B6F"/>
    <w:rsid w:val="006176C0"/>
    <w:rsid w:val="00643F65"/>
    <w:rsid w:val="00646561"/>
    <w:rsid w:val="00647E75"/>
    <w:rsid w:val="006511FB"/>
    <w:rsid w:val="00656181"/>
    <w:rsid w:val="00664B37"/>
    <w:rsid w:val="00682462"/>
    <w:rsid w:val="006850C6"/>
    <w:rsid w:val="006A5076"/>
    <w:rsid w:val="006A5781"/>
    <w:rsid w:val="006D2E4B"/>
    <w:rsid w:val="006D4CAB"/>
    <w:rsid w:val="0070161F"/>
    <w:rsid w:val="00721A03"/>
    <w:rsid w:val="00723152"/>
    <w:rsid w:val="00726537"/>
    <w:rsid w:val="00734B2C"/>
    <w:rsid w:val="007447E8"/>
    <w:rsid w:val="007450C1"/>
    <w:rsid w:val="00754ED9"/>
    <w:rsid w:val="0077406D"/>
    <w:rsid w:val="007B224B"/>
    <w:rsid w:val="007B2B60"/>
    <w:rsid w:val="007C2527"/>
    <w:rsid w:val="007C41AC"/>
    <w:rsid w:val="007D7D4D"/>
    <w:rsid w:val="007E027C"/>
    <w:rsid w:val="007F2A1B"/>
    <w:rsid w:val="008032A7"/>
    <w:rsid w:val="00837180"/>
    <w:rsid w:val="008404AC"/>
    <w:rsid w:val="00841005"/>
    <w:rsid w:val="008473F2"/>
    <w:rsid w:val="00854127"/>
    <w:rsid w:val="00860177"/>
    <w:rsid w:val="008612E4"/>
    <w:rsid w:val="00874B4B"/>
    <w:rsid w:val="00877435"/>
    <w:rsid w:val="008B22FD"/>
    <w:rsid w:val="008E6664"/>
    <w:rsid w:val="008F3AC8"/>
    <w:rsid w:val="00902F7A"/>
    <w:rsid w:val="00920C39"/>
    <w:rsid w:val="009267A5"/>
    <w:rsid w:val="00947798"/>
    <w:rsid w:val="00954EB1"/>
    <w:rsid w:val="00956531"/>
    <w:rsid w:val="00964785"/>
    <w:rsid w:val="00964F5F"/>
    <w:rsid w:val="009706A3"/>
    <w:rsid w:val="00974CDF"/>
    <w:rsid w:val="009771E5"/>
    <w:rsid w:val="0098570F"/>
    <w:rsid w:val="009A37B3"/>
    <w:rsid w:val="009A543D"/>
    <w:rsid w:val="009C1B3B"/>
    <w:rsid w:val="009C7EA6"/>
    <w:rsid w:val="009F3014"/>
    <w:rsid w:val="00A36454"/>
    <w:rsid w:val="00A6648D"/>
    <w:rsid w:val="00AA7D2A"/>
    <w:rsid w:val="00AB53A4"/>
    <w:rsid w:val="00AB7AD5"/>
    <w:rsid w:val="00AD21E0"/>
    <w:rsid w:val="00AD2FC9"/>
    <w:rsid w:val="00AE2A4B"/>
    <w:rsid w:val="00AE7D31"/>
    <w:rsid w:val="00B01CB9"/>
    <w:rsid w:val="00B076D6"/>
    <w:rsid w:val="00B70024"/>
    <w:rsid w:val="00B959C8"/>
    <w:rsid w:val="00BA6597"/>
    <w:rsid w:val="00BB4842"/>
    <w:rsid w:val="00BF470E"/>
    <w:rsid w:val="00BF672A"/>
    <w:rsid w:val="00C00DC7"/>
    <w:rsid w:val="00C06E1C"/>
    <w:rsid w:val="00C56FED"/>
    <w:rsid w:val="00C718CD"/>
    <w:rsid w:val="00C83091"/>
    <w:rsid w:val="00C909A8"/>
    <w:rsid w:val="00CA176F"/>
    <w:rsid w:val="00CB4FC9"/>
    <w:rsid w:val="00CD3ECB"/>
    <w:rsid w:val="00CF22E7"/>
    <w:rsid w:val="00D03183"/>
    <w:rsid w:val="00D1198D"/>
    <w:rsid w:val="00D406C5"/>
    <w:rsid w:val="00D66361"/>
    <w:rsid w:val="00D77C5B"/>
    <w:rsid w:val="00D84EF4"/>
    <w:rsid w:val="00DA5709"/>
    <w:rsid w:val="00DC4BA4"/>
    <w:rsid w:val="00DE206E"/>
    <w:rsid w:val="00DE47B4"/>
    <w:rsid w:val="00DE5A68"/>
    <w:rsid w:val="00E1197B"/>
    <w:rsid w:val="00E127B8"/>
    <w:rsid w:val="00E14091"/>
    <w:rsid w:val="00E16C60"/>
    <w:rsid w:val="00E32C56"/>
    <w:rsid w:val="00E45230"/>
    <w:rsid w:val="00E45421"/>
    <w:rsid w:val="00E57C73"/>
    <w:rsid w:val="00E7530A"/>
    <w:rsid w:val="00E87B72"/>
    <w:rsid w:val="00E9770B"/>
    <w:rsid w:val="00EA1C84"/>
    <w:rsid w:val="00EC31FE"/>
    <w:rsid w:val="00EC4BC9"/>
    <w:rsid w:val="00ED763B"/>
    <w:rsid w:val="00EE0978"/>
    <w:rsid w:val="00F01F2D"/>
    <w:rsid w:val="00F035E3"/>
    <w:rsid w:val="00F078B8"/>
    <w:rsid w:val="00F16981"/>
    <w:rsid w:val="00F26F04"/>
    <w:rsid w:val="00F94D0D"/>
    <w:rsid w:val="00FA0393"/>
    <w:rsid w:val="00FA0F77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7FB26F46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06A3"/>
  </w:style>
  <w:style w:type="paragraph" w:styleId="berschrift1">
    <w:name w:val="heading 1"/>
    <w:basedOn w:val="Standard"/>
    <w:next w:val="Standard"/>
    <w:link w:val="berschrift1Zchn"/>
    <w:uiPriority w:val="9"/>
    <w:qFormat/>
    <w:rsid w:val="009706A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706A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706A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06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06A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06A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06A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06A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06A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unhideWhenUsed/>
    <w:rsid w:val="00643F65"/>
  </w:style>
  <w:style w:type="character" w:customStyle="1" w:styleId="FunotentextZchn">
    <w:name w:val="Fußnotentext Zchn"/>
    <w:basedOn w:val="Absatz-Standardschriftart"/>
    <w:link w:val="Funotentext"/>
    <w:uiPriority w:val="99"/>
    <w:rsid w:val="00643F65"/>
  </w:style>
  <w:style w:type="character" w:styleId="Funotenzeichen">
    <w:name w:val="footnote reference"/>
    <w:basedOn w:val="Absatz-Standardschriftart"/>
    <w:uiPriority w:val="99"/>
    <w:unhideWhenUsed/>
    <w:rsid w:val="00643F6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qFormat/>
    <w:rsid w:val="000054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05410"/>
  </w:style>
  <w:style w:type="paragraph" w:styleId="Fuzeile">
    <w:name w:val="footer"/>
    <w:basedOn w:val="Standard"/>
    <w:link w:val="FuzeileZchn"/>
    <w:unhideWhenUsed/>
    <w:rsid w:val="000054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05410"/>
  </w:style>
  <w:style w:type="table" w:styleId="Tabellenraster">
    <w:name w:val="Table Grid"/>
    <w:basedOn w:val="NormaleTabelle"/>
    <w:uiPriority w:val="59"/>
    <w:rsid w:val="00005410"/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5C7EDC"/>
  </w:style>
  <w:style w:type="paragraph" w:styleId="Listenabsatz">
    <w:name w:val="List Paragraph"/>
    <w:basedOn w:val="Standard"/>
    <w:uiPriority w:val="34"/>
    <w:qFormat/>
    <w:rsid w:val="0037070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318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3183"/>
    <w:rPr>
      <w:rFonts w:ascii="Tahoma" w:eastAsia="Times New Roman" w:hAnsi="Tahoma" w:cs="Tahoma"/>
      <w:sz w:val="16"/>
      <w:szCs w:val="16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D03183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31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318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03183"/>
    <w:rPr>
      <w:rFonts w:ascii="Arial" w:eastAsia="Times New Roman" w:hAnsi="Arial" w:cs="Times New Roman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31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03183"/>
    <w:rPr>
      <w:rFonts w:ascii="Arial" w:eastAsia="Times New Roman" w:hAnsi="Arial" w:cs="Times New Roman"/>
      <w:b/>
      <w:bCs/>
      <w:sz w:val="20"/>
      <w:szCs w:val="20"/>
      <w:lang w:eastAsia="de-CH"/>
    </w:rPr>
  </w:style>
  <w:style w:type="paragraph" w:customStyle="1" w:styleId="Default">
    <w:name w:val="Default"/>
    <w:rsid w:val="00646561"/>
    <w:pPr>
      <w:autoSpaceDE w:val="0"/>
      <w:autoSpaceDN w:val="0"/>
      <w:adjustRightInd w:val="0"/>
    </w:pPr>
    <w:rPr>
      <w:rFonts w:ascii="Arial" w:hAnsi="Arial" w:cs="Arial"/>
      <w:color w:val="000000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9706A3"/>
    <w:rPr>
      <w:i/>
      <w:iCs/>
      <w:color w:val="595959" w:themeColor="text1" w:themeTint="A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706A3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706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706A3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06A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06A3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06A3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06A3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06A3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06A3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706A3"/>
    <w:pPr>
      <w:spacing w:line="240" w:lineRule="auto"/>
    </w:pPr>
    <w:rPr>
      <w:b/>
      <w:bCs/>
      <w:smallCaps/>
      <w:color w:val="1F497D" w:themeColor="text2"/>
    </w:rPr>
  </w:style>
  <w:style w:type="paragraph" w:styleId="Titel">
    <w:name w:val="Title"/>
    <w:basedOn w:val="Standard"/>
    <w:next w:val="Standard"/>
    <w:link w:val="TitelZchn"/>
    <w:uiPriority w:val="10"/>
    <w:qFormat/>
    <w:rsid w:val="009706A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elZchn">
    <w:name w:val="Titel Zchn"/>
    <w:basedOn w:val="Absatz-Standardschriftart"/>
    <w:link w:val="Titel"/>
    <w:uiPriority w:val="10"/>
    <w:rsid w:val="009706A3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06A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06A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9706A3"/>
    <w:rPr>
      <w:b/>
      <w:bCs/>
    </w:rPr>
  </w:style>
  <w:style w:type="character" w:styleId="Hervorhebung">
    <w:name w:val="Emphasis"/>
    <w:basedOn w:val="Absatz-Standardschriftart"/>
    <w:uiPriority w:val="20"/>
    <w:qFormat/>
    <w:rsid w:val="009706A3"/>
    <w:rPr>
      <w:i/>
      <w:iCs/>
    </w:rPr>
  </w:style>
  <w:style w:type="paragraph" w:styleId="KeinLeerraum">
    <w:name w:val="No Spacing"/>
    <w:uiPriority w:val="1"/>
    <w:qFormat/>
    <w:rsid w:val="009706A3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9706A3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9706A3"/>
    <w:rPr>
      <w:color w:val="1F497D" w:themeColor="text2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06A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06A3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IntensiveHervorhebung">
    <w:name w:val="Intense Emphasis"/>
    <w:basedOn w:val="Absatz-Standardschriftart"/>
    <w:uiPriority w:val="21"/>
    <w:qFormat/>
    <w:rsid w:val="009706A3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9706A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iverVerweis">
    <w:name w:val="Intense Reference"/>
    <w:basedOn w:val="Absatz-Standardschriftart"/>
    <w:uiPriority w:val="32"/>
    <w:qFormat/>
    <w:rsid w:val="009706A3"/>
    <w:rPr>
      <w:b/>
      <w:bCs/>
      <w:smallCaps/>
      <w:color w:val="1F497D" w:themeColor="text2"/>
      <w:u w:val="single"/>
    </w:rPr>
  </w:style>
  <w:style w:type="character" w:styleId="Buchtitel">
    <w:name w:val="Book Title"/>
    <w:basedOn w:val="Absatz-Standardschriftart"/>
    <w:uiPriority w:val="33"/>
    <w:qFormat/>
    <w:rsid w:val="009706A3"/>
    <w:rPr>
      <w:b/>
      <w:bCs/>
      <w:smallCaps/>
      <w:spacing w:val="1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706A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5649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2021-11-11T09:37:00Z</dcterms:created>
  <dcterms:modified xsi:type="dcterms:W3CDTF">2025-09-04T07:52:00Z</dcterms:modified>
</cp:coreProperties>
</file>